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A20" w:rsidRPr="00DF2717" w:rsidRDefault="00EF3A20" w:rsidP="00EF3A20">
      <w:pPr>
        <w:jc w:val="left"/>
        <w:rPr>
          <w:rFonts w:cs="Times New Roman"/>
          <w:b/>
          <w:color w:val="FF0000"/>
          <w:sz w:val="32"/>
          <w:szCs w:val="32"/>
        </w:rPr>
      </w:pPr>
    </w:p>
    <w:p w:rsidR="00E62A9A" w:rsidRDefault="00E62A9A" w:rsidP="00EF3A20">
      <w:pPr>
        <w:jc w:val="center"/>
        <w:rPr>
          <w:b/>
          <w:szCs w:val="28"/>
        </w:rPr>
      </w:pPr>
      <w:r>
        <w:rPr>
          <w:b/>
          <w:szCs w:val="28"/>
        </w:rPr>
        <w:t>Ārpus sistēmas saņemti k</w:t>
      </w:r>
      <w:r w:rsidR="004125E4">
        <w:rPr>
          <w:b/>
          <w:szCs w:val="28"/>
        </w:rPr>
        <w:t>ontrolējošās institūcijas</w:t>
      </w:r>
      <w:r w:rsidR="00536235" w:rsidRPr="00536235">
        <w:rPr>
          <w:b/>
          <w:szCs w:val="28"/>
        </w:rPr>
        <w:t xml:space="preserve"> </w:t>
      </w:r>
      <w:r w:rsidR="00D97F31">
        <w:rPr>
          <w:b/>
          <w:szCs w:val="28"/>
        </w:rPr>
        <w:t xml:space="preserve">informācijas </w:t>
      </w:r>
      <w:r w:rsidR="00536235" w:rsidRPr="00536235">
        <w:rPr>
          <w:b/>
          <w:szCs w:val="28"/>
        </w:rPr>
        <w:t>pieprasījumi</w:t>
      </w:r>
    </w:p>
    <w:p w:rsidR="008B3198" w:rsidRPr="008B3198" w:rsidRDefault="008B3198" w:rsidP="008B3198">
      <w:pPr>
        <w:jc w:val="center"/>
        <w:rPr>
          <w:rFonts w:cs="Times New Roman"/>
          <w:b/>
          <w:i/>
          <w:color w:val="FF0000"/>
          <w:sz w:val="32"/>
          <w:szCs w:val="32"/>
        </w:rPr>
      </w:pPr>
      <w:r w:rsidRPr="008B3198">
        <w:rPr>
          <w:i/>
          <w:szCs w:val="28"/>
        </w:rPr>
        <w:t>(</w:t>
      </w:r>
      <w:r w:rsidR="00536235" w:rsidRPr="00536235">
        <w:rPr>
          <w:i/>
          <w:szCs w:val="28"/>
        </w:rPr>
        <w:t>nepieciešamās darbības pasūtītājiem, lai pievienotu k</w:t>
      </w:r>
      <w:r w:rsidR="004125E4">
        <w:rPr>
          <w:i/>
          <w:szCs w:val="28"/>
        </w:rPr>
        <w:t>ontrolējošo institūciju informācijas pieprasījumus un iepirkum</w:t>
      </w:r>
      <w:r w:rsidR="00884558">
        <w:rPr>
          <w:i/>
          <w:szCs w:val="28"/>
        </w:rPr>
        <w:t>a</w:t>
      </w:r>
      <w:r w:rsidR="004125E4">
        <w:rPr>
          <w:i/>
          <w:szCs w:val="28"/>
        </w:rPr>
        <w:t xml:space="preserve"> komisijas</w:t>
      </w:r>
      <w:r w:rsidR="00536235" w:rsidRPr="00536235">
        <w:rPr>
          <w:bCs/>
          <w:i/>
          <w:szCs w:val="28"/>
        </w:rPr>
        <w:t xml:space="preserve"> </w:t>
      </w:r>
      <w:r w:rsidR="00E62A9A">
        <w:rPr>
          <w:i/>
          <w:szCs w:val="28"/>
        </w:rPr>
        <w:t>sniegtā</w:t>
      </w:r>
      <w:r w:rsidR="004125E4">
        <w:rPr>
          <w:i/>
          <w:szCs w:val="28"/>
        </w:rPr>
        <w:t xml:space="preserve">s atbildes </w:t>
      </w:r>
      <w:r w:rsidR="00536235" w:rsidRPr="00536235">
        <w:rPr>
          <w:i/>
          <w:szCs w:val="28"/>
        </w:rPr>
        <w:t>sistēmā</w:t>
      </w:r>
      <w:r w:rsidRPr="008B3198">
        <w:rPr>
          <w:i/>
          <w:szCs w:val="28"/>
        </w:rPr>
        <w:t>)</w:t>
      </w:r>
    </w:p>
    <w:p w:rsidR="008B3198" w:rsidRDefault="008B3198" w:rsidP="008B3198">
      <w:pPr>
        <w:spacing w:before="120"/>
        <w:ind w:left="284" w:hanging="284"/>
        <w:rPr>
          <w:color w:val="2E74B5" w:themeColor="accent1" w:themeShade="BF"/>
          <w:sz w:val="20"/>
          <w:szCs w:val="20"/>
        </w:rPr>
      </w:pPr>
      <w:r w:rsidRPr="008938CC">
        <w:rPr>
          <w:color w:val="2E74B5" w:themeColor="accent1" w:themeShade="BF"/>
          <w:sz w:val="20"/>
          <w:szCs w:val="20"/>
        </w:rPr>
        <w:sym w:font="Webdings" w:char="F069"/>
      </w:r>
      <w:r w:rsidRPr="008938C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ab/>
        <w:t xml:space="preserve">Dokuments sagatavots ar izvēršamiem blokiem (bloki izvēršami vai savēršami spiežot uz </w:t>
      </w:r>
      <w:r w:rsidRPr="008A41AC">
        <w:rPr>
          <w:color w:val="2E74B5" w:themeColor="accent1" w:themeShade="BF"/>
          <w:sz w:val="20"/>
          <w:szCs w:val="20"/>
        </w:rPr>
        <w:sym w:font="Wingdings 3" w:char="F07D"/>
      </w:r>
      <w:r w:rsidRPr="008A41A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>simbola</w:t>
      </w:r>
      <w:r w:rsidRPr="00F436C2">
        <w:rPr>
          <w:color w:val="2E74B5" w:themeColor="accent1" w:themeShade="BF"/>
          <w:sz w:val="20"/>
          <w:szCs w:val="20"/>
        </w:rPr>
        <w:t>)</w:t>
      </w:r>
      <w:r>
        <w:rPr>
          <w:color w:val="2E74B5" w:themeColor="accent1" w:themeShade="BF"/>
          <w:sz w:val="20"/>
          <w:szCs w:val="20"/>
        </w:rPr>
        <w:t xml:space="preserve">, funkcionalitāte pieejama </w:t>
      </w:r>
      <w:r w:rsidRPr="008A41AC">
        <w:rPr>
          <w:color w:val="2E74B5" w:themeColor="accent1" w:themeShade="BF"/>
          <w:sz w:val="20"/>
          <w:szCs w:val="20"/>
        </w:rPr>
        <w:t>MS Word 2013</w:t>
      </w:r>
      <w:r>
        <w:rPr>
          <w:color w:val="2E74B5" w:themeColor="accent1" w:themeShade="BF"/>
          <w:sz w:val="20"/>
          <w:szCs w:val="20"/>
        </w:rPr>
        <w:t xml:space="preserve"> vai vēlākam versijām (agrākām </w:t>
      </w:r>
      <w:r w:rsidRPr="008A41AC">
        <w:rPr>
          <w:color w:val="2E74B5" w:themeColor="accent1" w:themeShade="BF"/>
          <w:sz w:val="20"/>
          <w:szCs w:val="20"/>
        </w:rPr>
        <w:t xml:space="preserve">MS Word </w:t>
      </w:r>
      <w:r>
        <w:rPr>
          <w:color w:val="2E74B5" w:themeColor="accent1" w:themeShade="BF"/>
          <w:sz w:val="20"/>
          <w:szCs w:val="20"/>
        </w:rPr>
        <w:t>versijām bloki vienmēr ir izvērsti un nav savēršami).</w:t>
      </w:r>
    </w:p>
    <w:p w:rsidR="00D97F31" w:rsidRPr="00E62A9A" w:rsidRDefault="004125E4" w:rsidP="00E62A9A">
      <w:pPr>
        <w:pStyle w:val="Heading1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62A9A">
        <w:rPr>
          <w:rFonts w:ascii="Times New Roman" w:hAnsi="Times New Roman" w:cs="Times New Roman"/>
          <w:b/>
          <w:sz w:val="24"/>
          <w:szCs w:val="24"/>
        </w:rPr>
        <w:t>Kontrolējošās institūcijas i</w:t>
      </w:r>
      <w:r w:rsidR="00D97F31" w:rsidRPr="00E62A9A">
        <w:rPr>
          <w:rFonts w:ascii="Times New Roman" w:hAnsi="Times New Roman" w:cs="Times New Roman"/>
          <w:b/>
          <w:sz w:val="24"/>
          <w:szCs w:val="24"/>
        </w:rPr>
        <w:t xml:space="preserve">nformācijas </w:t>
      </w:r>
      <w:r w:rsidRPr="00E62A9A">
        <w:rPr>
          <w:rFonts w:ascii="Times New Roman" w:hAnsi="Times New Roman" w:cs="Times New Roman"/>
          <w:b/>
          <w:sz w:val="24"/>
          <w:szCs w:val="24"/>
        </w:rPr>
        <w:t>pieprasījumu</w:t>
      </w:r>
      <w:r w:rsidR="00D97F31" w:rsidRPr="00E62A9A">
        <w:rPr>
          <w:rFonts w:ascii="Times New Roman" w:hAnsi="Times New Roman" w:cs="Times New Roman"/>
          <w:b/>
          <w:sz w:val="24"/>
          <w:szCs w:val="24"/>
        </w:rPr>
        <w:t xml:space="preserve"> pievienošana</w:t>
      </w:r>
    </w:p>
    <w:p w:rsidR="00D97F31" w:rsidRDefault="00D97F31" w:rsidP="00345D81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D97F31">
        <w:rPr>
          <w:rFonts w:ascii="Times New Roman" w:hAnsi="Times New Roman" w:cs="Times New Roman"/>
          <w:color w:val="auto"/>
          <w:sz w:val="24"/>
          <w:szCs w:val="24"/>
        </w:rPr>
        <w:t>Gadījumā, ja ārpus sistēmas tiek saņemts kontrolējošās institūcijas informācijas pieprasījums, to ir iespējams pievienot šķirkļa “Dokumenti” izvēršamajā laukā “Kontrolējošās institūcijas informācijas pieprasījumi”, izvēloties simbola “Pievienot”.</w:t>
      </w:r>
    </w:p>
    <w:p w:rsidR="004C4EA5" w:rsidRDefault="004C4EA5" w:rsidP="001F2DF2">
      <w:pPr>
        <w:ind w:left="993"/>
      </w:pPr>
      <w:r>
        <w:rPr>
          <w:noProof/>
          <w:lang w:eastAsia="lv-LV"/>
        </w:rPr>
        <w:drawing>
          <wp:inline distT="0" distB="0" distL="0" distR="0" wp14:anchorId="34C54DB0" wp14:editId="10422ECF">
            <wp:extent cx="5954400" cy="2246334"/>
            <wp:effectExtent l="19050" t="19050" r="27305" b="209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22463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C4EA5" w:rsidRDefault="004C4EA5" w:rsidP="00345D81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4125E4">
        <w:rPr>
          <w:rFonts w:ascii="Times New Roman" w:hAnsi="Times New Roman" w:cs="Times New Roman"/>
          <w:color w:val="auto"/>
          <w:sz w:val="24"/>
          <w:szCs w:val="24"/>
        </w:rPr>
        <w:t>Uznirstošajā logā “Kontrolējošās institūcijas informācijas pieprasījums” norāda dokumen</w:t>
      </w:r>
      <w:r w:rsidR="006C1719" w:rsidRPr="004125E4">
        <w:rPr>
          <w:rFonts w:ascii="Times New Roman" w:hAnsi="Times New Roman" w:cs="Times New Roman"/>
          <w:color w:val="auto"/>
          <w:sz w:val="24"/>
          <w:szCs w:val="24"/>
        </w:rPr>
        <w:t>ta rekvizītus</w:t>
      </w:r>
      <w:r w:rsidR="00FE3675" w:rsidRPr="004125E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C1719" w:rsidRPr="004125E4">
        <w:rPr>
          <w:rFonts w:ascii="Times New Roman" w:hAnsi="Times New Roman" w:cs="Times New Roman"/>
          <w:color w:val="auto"/>
          <w:sz w:val="24"/>
          <w:szCs w:val="24"/>
        </w:rPr>
        <w:t xml:space="preserve"> pievieno datni un </w:t>
      </w:r>
      <w:r w:rsidR="00FE3675" w:rsidRPr="004125E4">
        <w:rPr>
          <w:rFonts w:ascii="Times New Roman" w:hAnsi="Times New Roman" w:cs="Times New Roman"/>
          <w:color w:val="auto"/>
          <w:sz w:val="24"/>
          <w:szCs w:val="24"/>
        </w:rPr>
        <w:t xml:space="preserve">izvēlas </w:t>
      </w:r>
      <w:r w:rsidR="004125E4">
        <w:rPr>
          <w:rFonts w:ascii="Times New Roman" w:hAnsi="Times New Roman" w:cs="Times New Roman"/>
          <w:color w:val="auto"/>
          <w:sz w:val="24"/>
          <w:szCs w:val="24"/>
        </w:rPr>
        <w:t>darbību</w:t>
      </w:r>
      <w:r w:rsidR="006C1719" w:rsidRPr="004125E4">
        <w:rPr>
          <w:rFonts w:ascii="Times New Roman" w:hAnsi="Times New Roman" w:cs="Times New Roman"/>
          <w:color w:val="auto"/>
          <w:sz w:val="24"/>
          <w:szCs w:val="24"/>
        </w:rPr>
        <w:t xml:space="preserve"> “Saglabāt”.</w:t>
      </w:r>
    </w:p>
    <w:p w:rsidR="004C4EA5" w:rsidRDefault="006C1719" w:rsidP="001F2DF2">
      <w:pPr>
        <w:ind w:left="993"/>
      </w:pPr>
      <w:r>
        <w:rPr>
          <w:noProof/>
          <w:lang w:eastAsia="lv-LV"/>
        </w:rPr>
        <w:drawing>
          <wp:inline distT="0" distB="0" distL="0" distR="0" wp14:anchorId="560A74D1" wp14:editId="6A3069EA">
            <wp:extent cx="5954400" cy="7881773"/>
            <wp:effectExtent l="19050" t="19050" r="27305" b="2413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78817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C4EA5" w:rsidRDefault="004C4EA5"/>
    <w:p w:rsidR="006C1719" w:rsidRDefault="006F2A5B" w:rsidP="00345D81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4125E4">
        <w:rPr>
          <w:rFonts w:ascii="Times New Roman" w:hAnsi="Times New Roman" w:cs="Times New Roman"/>
          <w:color w:val="auto"/>
          <w:sz w:val="24"/>
          <w:szCs w:val="24"/>
        </w:rPr>
        <w:t>Pēc informācijas pieprasījuma saglabāšanas i</w:t>
      </w:r>
      <w:r w:rsidR="006C1719" w:rsidRPr="004125E4">
        <w:rPr>
          <w:rFonts w:ascii="Times New Roman" w:hAnsi="Times New Roman" w:cs="Times New Roman"/>
          <w:color w:val="auto"/>
          <w:sz w:val="24"/>
          <w:szCs w:val="24"/>
        </w:rPr>
        <w:t>zvēršamajā laukā „Kontrolējošās institūcijas informācijas pieprasījumi” ir apskatāma pievienotā informācija</w:t>
      </w:r>
      <w:r w:rsidR="000E4889" w:rsidRPr="004125E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4125E4">
        <w:rPr>
          <w:rFonts w:ascii="Times New Roman" w:hAnsi="Times New Roman" w:cs="Times New Roman"/>
          <w:color w:val="auto"/>
          <w:sz w:val="24"/>
          <w:szCs w:val="24"/>
        </w:rPr>
        <w:t>izvēloties</w:t>
      </w:r>
      <w:r w:rsidR="000E4889" w:rsidRPr="004125E4">
        <w:rPr>
          <w:rFonts w:ascii="Times New Roman" w:hAnsi="Times New Roman" w:cs="Times New Roman"/>
          <w:color w:val="auto"/>
          <w:sz w:val="24"/>
          <w:szCs w:val="24"/>
        </w:rPr>
        <w:t xml:space="preserve"> simbol</w:t>
      </w:r>
      <w:r w:rsidR="004125E4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0E4889" w:rsidRPr="004125E4">
        <w:rPr>
          <w:rFonts w:ascii="Times New Roman" w:hAnsi="Times New Roman" w:cs="Times New Roman"/>
          <w:color w:val="auto"/>
          <w:sz w:val="24"/>
          <w:szCs w:val="24"/>
        </w:rPr>
        <w:t xml:space="preserve"> „Atvērt ierakstu”.</w:t>
      </w:r>
    </w:p>
    <w:p w:rsidR="006C1719" w:rsidRDefault="006C1719" w:rsidP="001F2DF2">
      <w:pPr>
        <w:ind w:left="993"/>
      </w:pPr>
      <w:r>
        <w:rPr>
          <w:noProof/>
          <w:lang w:eastAsia="lv-LV"/>
        </w:rPr>
        <w:drawing>
          <wp:inline distT="0" distB="0" distL="0" distR="0" wp14:anchorId="5E5C16BD" wp14:editId="0DE13D9C">
            <wp:extent cx="5954400" cy="1453606"/>
            <wp:effectExtent l="19050" t="19050" r="27305" b="1333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14536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C1719" w:rsidRPr="004125E4" w:rsidRDefault="006C1719" w:rsidP="00345D81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4125E4">
        <w:rPr>
          <w:rFonts w:ascii="Times New Roman" w:hAnsi="Times New Roman" w:cs="Times New Roman"/>
          <w:color w:val="auto"/>
          <w:sz w:val="24"/>
          <w:szCs w:val="24"/>
        </w:rPr>
        <w:t>Lai sagatavotu atbildi</w:t>
      </w:r>
      <w:r w:rsidR="00343074" w:rsidRPr="004125E4">
        <w:rPr>
          <w:rFonts w:ascii="Times New Roman" w:hAnsi="Times New Roman" w:cs="Times New Roman"/>
          <w:color w:val="auto"/>
          <w:sz w:val="24"/>
          <w:szCs w:val="24"/>
        </w:rPr>
        <w:t xml:space="preserve"> konkrētajam informācijas pieprasījumam</w:t>
      </w:r>
      <w:r w:rsidRPr="004125E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4125E4">
        <w:rPr>
          <w:rFonts w:ascii="Times New Roman" w:hAnsi="Times New Roman" w:cs="Times New Roman"/>
          <w:color w:val="auto"/>
          <w:sz w:val="24"/>
          <w:szCs w:val="24"/>
        </w:rPr>
        <w:t>izvēlas</w:t>
      </w:r>
      <w:r w:rsidRPr="004125E4">
        <w:rPr>
          <w:rFonts w:ascii="Times New Roman" w:hAnsi="Times New Roman" w:cs="Times New Roman"/>
          <w:color w:val="auto"/>
          <w:sz w:val="24"/>
          <w:szCs w:val="24"/>
        </w:rPr>
        <w:t xml:space="preserve"> simbol</w:t>
      </w:r>
      <w:r w:rsidR="004125E4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4125E4">
        <w:rPr>
          <w:rFonts w:ascii="Times New Roman" w:hAnsi="Times New Roman" w:cs="Times New Roman"/>
          <w:color w:val="auto"/>
          <w:sz w:val="24"/>
          <w:szCs w:val="24"/>
        </w:rPr>
        <w:t xml:space="preserve"> „Atbildēt uz jautājumu”</w:t>
      </w:r>
      <w:r w:rsidR="001B7947" w:rsidRPr="004125E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C1719" w:rsidRDefault="006C1719" w:rsidP="001F2DF2">
      <w:pPr>
        <w:ind w:left="993"/>
      </w:pPr>
      <w:r>
        <w:rPr>
          <w:noProof/>
          <w:lang w:eastAsia="lv-LV"/>
        </w:rPr>
        <w:drawing>
          <wp:inline distT="0" distB="0" distL="0" distR="0" wp14:anchorId="15054132" wp14:editId="05A2E57F">
            <wp:extent cx="5954400" cy="1453607"/>
            <wp:effectExtent l="19050" t="19050" r="27305" b="1333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14536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C1719" w:rsidRDefault="006C1719"/>
    <w:p w:rsidR="004C4EA5" w:rsidRPr="00E62A9A" w:rsidRDefault="004C4EA5" w:rsidP="00345D81">
      <w:pPr>
        <w:pStyle w:val="Heading1"/>
        <w:numPr>
          <w:ilvl w:val="0"/>
          <w:numId w:val="2"/>
        </w:numPr>
        <w:spacing w:before="0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E62A9A">
        <w:rPr>
          <w:rFonts w:ascii="Times New Roman" w:hAnsi="Times New Roman" w:cs="Times New Roman"/>
          <w:b/>
          <w:sz w:val="24"/>
          <w:szCs w:val="24"/>
        </w:rPr>
        <w:t>Atbil</w:t>
      </w:r>
      <w:r w:rsidR="004125E4" w:rsidRPr="00E62A9A">
        <w:rPr>
          <w:rFonts w:ascii="Times New Roman" w:hAnsi="Times New Roman" w:cs="Times New Roman"/>
          <w:b/>
          <w:sz w:val="24"/>
          <w:szCs w:val="24"/>
        </w:rPr>
        <w:t>žu</w:t>
      </w:r>
      <w:r w:rsidRPr="00E62A9A">
        <w:rPr>
          <w:rFonts w:ascii="Times New Roman" w:hAnsi="Times New Roman" w:cs="Times New Roman"/>
          <w:b/>
          <w:sz w:val="24"/>
          <w:szCs w:val="24"/>
        </w:rPr>
        <w:t xml:space="preserve"> uz kontrol</w:t>
      </w:r>
      <w:r w:rsidR="004125E4" w:rsidRPr="00E62A9A">
        <w:rPr>
          <w:rFonts w:ascii="Times New Roman" w:hAnsi="Times New Roman" w:cs="Times New Roman"/>
          <w:b/>
          <w:sz w:val="24"/>
          <w:szCs w:val="24"/>
        </w:rPr>
        <w:t>ējošo institūciju pieprasījumiem pievienošana</w:t>
      </w:r>
    </w:p>
    <w:p w:rsidR="004125E4" w:rsidRPr="004125E4" w:rsidRDefault="004125E4" w:rsidP="004125E4">
      <w:pPr>
        <w:pStyle w:val="ListParagraph"/>
        <w:keepNext/>
        <w:keepLines/>
        <w:numPr>
          <w:ilvl w:val="0"/>
          <w:numId w:val="3"/>
        </w:numPr>
        <w:spacing w:after="60"/>
        <w:contextualSpacing w:val="0"/>
        <w:outlineLvl w:val="1"/>
        <w15:collapsed/>
        <w:rPr>
          <w:rFonts w:eastAsiaTheme="majorEastAsia" w:cs="Times New Roman"/>
          <w:vanish/>
          <w:sz w:val="24"/>
          <w:szCs w:val="24"/>
        </w:rPr>
      </w:pPr>
    </w:p>
    <w:p w:rsidR="004125E4" w:rsidRPr="004125E4" w:rsidRDefault="004125E4" w:rsidP="004125E4">
      <w:pPr>
        <w:pStyle w:val="ListParagraph"/>
        <w:keepNext/>
        <w:keepLines/>
        <w:numPr>
          <w:ilvl w:val="0"/>
          <w:numId w:val="3"/>
        </w:numPr>
        <w:spacing w:after="60"/>
        <w:contextualSpacing w:val="0"/>
        <w:outlineLvl w:val="1"/>
        <w15:collapsed/>
        <w:rPr>
          <w:rFonts w:eastAsiaTheme="majorEastAsia" w:cs="Times New Roman"/>
          <w:vanish/>
          <w:sz w:val="24"/>
          <w:szCs w:val="24"/>
        </w:rPr>
      </w:pPr>
    </w:p>
    <w:p w:rsidR="004C4EA5" w:rsidRPr="004125E4" w:rsidRDefault="00D94F1D" w:rsidP="0007187E">
      <w:pPr>
        <w:pStyle w:val="Heading2"/>
        <w:numPr>
          <w:ilvl w:val="1"/>
          <w:numId w:val="3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</w:t>
      </w:r>
      <w:r w:rsidR="004C4EA5" w:rsidRPr="004125E4">
        <w:rPr>
          <w:rFonts w:ascii="Times New Roman" w:hAnsi="Times New Roman" w:cs="Times New Roman"/>
          <w:color w:val="auto"/>
          <w:sz w:val="24"/>
          <w:szCs w:val="24"/>
        </w:rPr>
        <w:t>a kontrolējošās institūcijas ārpus sistēmas</w:t>
      </w:r>
      <w:r w:rsidRPr="00D94F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25E4">
        <w:rPr>
          <w:rFonts w:ascii="Times New Roman" w:hAnsi="Times New Roman" w:cs="Times New Roman"/>
          <w:color w:val="auto"/>
          <w:sz w:val="24"/>
          <w:szCs w:val="24"/>
        </w:rPr>
        <w:t>saņemt</w:t>
      </w:r>
      <w:r>
        <w:rPr>
          <w:rFonts w:ascii="Times New Roman" w:hAnsi="Times New Roman" w:cs="Times New Roman"/>
          <w:color w:val="auto"/>
          <w:sz w:val="24"/>
          <w:szCs w:val="24"/>
        </w:rPr>
        <w:t>as</w:t>
      </w:r>
      <w:r w:rsidRPr="004125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informācijas pieprasījumam </w:t>
      </w:r>
      <w:r w:rsidRPr="004125E4">
        <w:rPr>
          <w:rFonts w:ascii="Times New Roman" w:hAnsi="Times New Roman" w:cs="Times New Roman"/>
          <w:color w:val="auto"/>
          <w:sz w:val="24"/>
          <w:szCs w:val="24"/>
        </w:rPr>
        <w:t>ir</w:t>
      </w:r>
      <w:r w:rsidR="004E0A8B">
        <w:rPr>
          <w:rFonts w:ascii="Times New Roman" w:hAnsi="Times New Roman" w:cs="Times New Roman"/>
          <w:color w:val="auto"/>
          <w:sz w:val="24"/>
          <w:szCs w:val="24"/>
        </w:rPr>
        <w:t xml:space="preserve"> ārpus sistēmas nosūtīta atbilde, to ir iespējams pievienot</w:t>
      </w:r>
      <w:r w:rsidR="004C4EA5" w:rsidRPr="004125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03C77" w:rsidRPr="004125E4">
        <w:rPr>
          <w:rFonts w:ascii="Times New Roman" w:hAnsi="Times New Roman" w:cs="Times New Roman"/>
          <w:color w:val="auto"/>
          <w:sz w:val="24"/>
          <w:szCs w:val="24"/>
        </w:rPr>
        <w:t>š</w:t>
      </w:r>
      <w:r w:rsidR="004C4EA5" w:rsidRPr="004125E4">
        <w:rPr>
          <w:rFonts w:ascii="Times New Roman" w:hAnsi="Times New Roman" w:cs="Times New Roman"/>
          <w:color w:val="auto"/>
          <w:sz w:val="24"/>
          <w:szCs w:val="24"/>
        </w:rPr>
        <w:t>ķirkļa “Dokumenti” izvēršamajā laukā “Komisijas atbildes kontrolējošo institūciju informācijas pieprasījumiem</w:t>
      </w:r>
      <w:r w:rsidR="004E0A8B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="00403C77" w:rsidRPr="004125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125E4">
        <w:rPr>
          <w:rFonts w:ascii="Times New Roman" w:hAnsi="Times New Roman" w:cs="Times New Roman"/>
          <w:color w:val="auto"/>
          <w:sz w:val="24"/>
          <w:szCs w:val="24"/>
        </w:rPr>
        <w:t>izvēloties simbolu</w:t>
      </w:r>
      <w:r w:rsidR="00403C77" w:rsidRPr="004125E4">
        <w:rPr>
          <w:rFonts w:ascii="Times New Roman" w:hAnsi="Times New Roman" w:cs="Times New Roman"/>
          <w:color w:val="auto"/>
          <w:sz w:val="24"/>
          <w:szCs w:val="24"/>
        </w:rPr>
        <w:t xml:space="preserve"> “</w:t>
      </w:r>
      <w:r w:rsidR="00210179" w:rsidRPr="004125E4">
        <w:rPr>
          <w:rFonts w:ascii="Times New Roman" w:hAnsi="Times New Roman" w:cs="Times New Roman"/>
          <w:color w:val="auto"/>
          <w:sz w:val="24"/>
          <w:szCs w:val="24"/>
        </w:rPr>
        <w:t>Pievienot</w:t>
      </w:r>
      <w:r w:rsidR="00403C77" w:rsidRPr="004125E4">
        <w:rPr>
          <w:rFonts w:ascii="Times New Roman" w:hAnsi="Times New Roman" w:cs="Times New Roman"/>
          <w:color w:val="auto"/>
          <w:sz w:val="24"/>
          <w:szCs w:val="24"/>
        </w:rPr>
        <w:t>”.</w:t>
      </w:r>
    </w:p>
    <w:p w:rsidR="004C4EA5" w:rsidRDefault="004C4EA5" w:rsidP="001F2DF2">
      <w:pPr>
        <w:ind w:left="993"/>
      </w:pPr>
      <w:r>
        <w:rPr>
          <w:noProof/>
          <w:lang w:eastAsia="lv-LV"/>
        </w:rPr>
        <w:drawing>
          <wp:inline distT="0" distB="0" distL="0" distR="0" wp14:anchorId="554AF3CE" wp14:editId="3778084B">
            <wp:extent cx="5954400" cy="1905840"/>
            <wp:effectExtent l="19050" t="19050" r="27305" b="184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1905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C4EA5" w:rsidRDefault="004C4EA5" w:rsidP="0007187E">
      <w:pPr>
        <w:pStyle w:val="Heading2"/>
        <w:numPr>
          <w:ilvl w:val="1"/>
          <w:numId w:val="3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1178BE">
        <w:rPr>
          <w:rFonts w:ascii="Times New Roman" w:hAnsi="Times New Roman" w:cs="Times New Roman"/>
          <w:color w:val="auto"/>
          <w:sz w:val="24"/>
          <w:szCs w:val="24"/>
        </w:rPr>
        <w:t>Uznirstošajā logā “Komisijas atbilde kontrolējošo institūciju informācijas pieprasījumam” norāda dokumenta rekvizītus, pievieno datni</w:t>
      </w:r>
      <w:r w:rsidR="00EB0FD5"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 un, j</w:t>
      </w:r>
      <w:r w:rsidR="006C0673" w:rsidRPr="001178BE">
        <w:rPr>
          <w:rFonts w:ascii="Times New Roman" w:hAnsi="Times New Roman" w:cs="Times New Roman"/>
          <w:color w:val="auto"/>
          <w:sz w:val="24"/>
          <w:szCs w:val="24"/>
        </w:rPr>
        <w:t>a nepieciešams, norāda sasaisti ar jau iepriekš ģenerētajiem informācijas apkopojumiem</w:t>
      </w:r>
      <w:r w:rsidR="008510AA"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 un saņemtajiem kontrolējošo institūciju informācijas pieprasījumiem</w:t>
      </w:r>
      <w:r w:rsidR="006C0673" w:rsidRPr="001178BE">
        <w:rPr>
          <w:rFonts w:ascii="Times New Roman" w:hAnsi="Times New Roman" w:cs="Times New Roman"/>
          <w:color w:val="auto"/>
          <w:sz w:val="24"/>
          <w:szCs w:val="24"/>
        </w:rPr>
        <w:t>. Lai informāciju saglabātu,</w:t>
      </w:r>
      <w:r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B0FD5"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izvēlas </w:t>
      </w:r>
      <w:r w:rsidR="001178BE">
        <w:rPr>
          <w:rFonts w:ascii="Times New Roman" w:hAnsi="Times New Roman" w:cs="Times New Roman"/>
          <w:color w:val="auto"/>
          <w:sz w:val="24"/>
          <w:szCs w:val="24"/>
        </w:rPr>
        <w:t>darbību</w:t>
      </w:r>
      <w:r w:rsidR="00EB0FD5"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178BE">
        <w:rPr>
          <w:rFonts w:ascii="Times New Roman" w:hAnsi="Times New Roman" w:cs="Times New Roman"/>
          <w:color w:val="auto"/>
          <w:sz w:val="24"/>
          <w:szCs w:val="24"/>
        </w:rPr>
        <w:t>“Saglabāt”.</w:t>
      </w:r>
    </w:p>
    <w:p w:rsidR="004C4EA5" w:rsidRDefault="00EB55FF" w:rsidP="0007187E">
      <w:pPr>
        <w:ind w:left="993"/>
      </w:pPr>
      <w:r>
        <w:rPr>
          <w:noProof/>
          <w:lang w:eastAsia="lv-LV"/>
        </w:rPr>
        <w:drawing>
          <wp:inline distT="0" distB="0" distL="0" distR="0" wp14:anchorId="12E2F2A6" wp14:editId="27839622">
            <wp:extent cx="5954400" cy="5383726"/>
            <wp:effectExtent l="19050" t="19050" r="27305" b="2667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53837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B55FF" w:rsidRPr="001178BE" w:rsidRDefault="00EB55FF" w:rsidP="0007187E">
      <w:pPr>
        <w:pStyle w:val="Heading2"/>
        <w:numPr>
          <w:ilvl w:val="1"/>
          <w:numId w:val="3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Pēc datu veiksmīgas saglabāšanas, </w:t>
      </w:r>
      <w:r w:rsidR="00EB0FD5"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izvēršamajā laukā “Komisijas atbildes kontrolējošo institūciju informācijas pieprasījumiem” </w:t>
      </w:r>
      <w:r w:rsidRPr="001178BE">
        <w:rPr>
          <w:rFonts w:ascii="Times New Roman" w:hAnsi="Times New Roman" w:cs="Times New Roman"/>
          <w:color w:val="auto"/>
          <w:sz w:val="24"/>
          <w:szCs w:val="24"/>
        </w:rPr>
        <w:t>tiek attēlots jauns ieraksts.</w:t>
      </w:r>
    </w:p>
    <w:p w:rsidR="00EB55FF" w:rsidRDefault="00EB55FF" w:rsidP="0007187E">
      <w:pPr>
        <w:ind w:left="993"/>
      </w:pPr>
      <w:r>
        <w:rPr>
          <w:noProof/>
          <w:lang w:eastAsia="lv-LV"/>
        </w:rPr>
        <w:drawing>
          <wp:inline distT="0" distB="0" distL="0" distR="0" wp14:anchorId="7E23694B" wp14:editId="2F8B655F">
            <wp:extent cx="5954400" cy="1239364"/>
            <wp:effectExtent l="19050" t="19050" r="8255" b="1841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12393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B55FF" w:rsidRPr="001178BE" w:rsidRDefault="00EB55FF" w:rsidP="0007187E">
      <w:pPr>
        <w:pStyle w:val="Heading2"/>
        <w:numPr>
          <w:ilvl w:val="1"/>
          <w:numId w:val="3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Lai apskatītu un rediģētu izveidoto ierakstu, </w:t>
      </w:r>
      <w:r w:rsidR="001178BE">
        <w:rPr>
          <w:rFonts w:ascii="Times New Roman" w:hAnsi="Times New Roman" w:cs="Times New Roman"/>
          <w:color w:val="auto"/>
          <w:sz w:val="24"/>
          <w:szCs w:val="24"/>
        </w:rPr>
        <w:t>jāizvēlas simbols</w:t>
      </w:r>
      <w:r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 „Atvērt ierakstu”</w:t>
      </w:r>
      <w:r w:rsidR="00EB0FD5" w:rsidRPr="001178BE">
        <w:rPr>
          <w:rFonts w:ascii="Times New Roman" w:hAnsi="Times New Roman" w:cs="Times New Roman"/>
          <w:color w:val="auto"/>
          <w:sz w:val="24"/>
          <w:szCs w:val="24"/>
        </w:rPr>
        <w:t>. Izveidota ieraksta labošana un papildināšana ir iespējama tikai statusā “Projekts”.</w:t>
      </w:r>
    </w:p>
    <w:p w:rsidR="00EB55FF" w:rsidRDefault="00EB55FF" w:rsidP="0007187E">
      <w:pPr>
        <w:ind w:left="993"/>
      </w:pPr>
      <w:r>
        <w:rPr>
          <w:noProof/>
          <w:lang w:eastAsia="lv-LV"/>
        </w:rPr>
        <w:drawing>
          <wp:inline distT="0" distB="0" distL="0" distR="0" wp14:anchorId="11BCC28F" wp14:editId="1180A1A6">
            <wp:extent cx="5954400" cy="1238257"/>
            <wp:effectExtent l="19050" t="19050" r="27305" b="1905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12382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B55FF" w:rsidRPr="001178BE" w:rsidRDefault="008249D0" w:rsidP="0007187E">
      <w:pPr>
        <w:pStyle w:val="Heading2"/>
        <w:numPr>
          <w:ilvl w:val="1"/>
          <w:numId w:val="3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Ja </w:t>
      </w:r>
      <w:r w:rsidR="00884558">
        <w:rPr>
          <w:rFonts w:ascii="Times New Roman" w:hAnsi="Times New Roman" w:cs="Times New Roman"/>
          <w:color w:val="auto"/>
          <w:sz w:val="24"/>
          <w:szCs w:val="24"/>
        </w:rPr>
        <w:t xml:space="preserve">iepirkuma </w:t>
      </w:r>
      <w:r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komisijas atbildes sagatavošanai ir nepieciešams </w:t>
      </w:r>
      <w:r w:rsidR="00EB55FF" w:rsidRPr="001178BE">
        <w:rPr>
          <w:rFonts w:ascii="Times New Roman" w:hAnsi="Times New Roman" w:cs="Times New Roman"/>
          <w:color w:val="auto"/>
          <w:sz w:val="24"/>
          <w:szCs w:val="24"/>
        </w:rPr>
        <w:t>izveidot dokument</w:t>
      </w:r>
      <w:r w:rsidR="008510AA" w:rsidRPr="001178BE">
        <w:rPr>
          <w:rFonts w:ascii="Times New Roman" w:hAnsi="Times New Roman" w:cs="Times New Roman"/>
          <w:color w:val="auto"/>
          <w:sz w:val="24"/>
          <w:szCs w:val="24"/>
        </w:rPr>
        <w:t>ācijas</w:t>
      </w:r>
      <w:r w:rsidR="00EB55FF"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 apkopojumu, </w:t>
      </w:r>
      <w:r w:rsidR="008510AA"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izvēlas </w:t>
      </w:r>
      <w:r w:rsidR="001178BE">
        <w:rPr>
          <w:rFonts w:ascii="Times New Roman" w:hAnsi="Times New Roman" w:cs="Times New Roman"/>
          <w:color w:val="auto"/>
          <w:sz w:val="24"/>
          <w:szCs w:val="24"/>
        </w:rPr>
        <w:t>darbību</w:t>
      </w:r>
      <w:r w:rsidR="008510AA"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B55FF"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„Ģenerēt dokumentācijas apkopojumu”. </w:t>
      </w:r>
    </w:p>
    <w:p w:rsidR="00EB55FF" w:rsidRDefault="006C0673" w:rsidP="0007187E">
      <w:pPr>
        <w:ind w:left="993"/>
      </w:pPr>
      <w:r>
        <w:rPr>
          <w:noProof/>
          <w:lang w:eastAsia="lv-LV"/>
        </w:rPr>
        <w:drawing>
          <wp:inline distT="0" distB="0" distL="0" distR="0" wp14:anchorId="0EC60B8A" wp14:editId="5EB56361">
            <wp:extent cx="5954400" cy="5277275"/>
            <wp:effectExtent l="19050" t="19050" r="27305" b="1905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5277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249D0" w:rsidRPr="001178BE" w:rsidRDefault="008249D0" w:rsidP="0007187E">
      <w:pPr>
        <w:pStyle w:val="Heading2"/>
        <w:numPr>
          <w:ilvl w:val="1"/>
          <w:numId w:val="3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Izveidot jaunu dokumentācijas apkopojumu ir iespējams arī </w:t>
      </w:r>
      <w:r w:rsidR="001178BE">
        <w:rPr>
          <w:rFonts w:ascii="Times New Roman" w:hAnsi="Times New Roman" w:cs="Times New Roman"/>
          <w:color w:val="auto"/>
          <w:sz w:val="24"/>
          <w:szCs w:val="24"/>
        </w:rPr>
        <w:t>izvēloties</w:t>
      </w:r>
      <w:r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78BE">
        <w:rPr>
          <w:rFonts w:ascii="Times New Roman" w:hAnsi="Times New Roman" w:cs="Times New Roman"/>
          <w:color w:val="auto"/>
          <w:sz w:val="24"/>
          <w:szCs w:val="24"/>
        </w:rPr>
        <w:t>simbolu</w:t>
      </w:r>
      <w:r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 „Iniciēt iepirkuma dokumentācijas apkopojuma izveidi”.</w:t>
      </w:r>
    </w:p>
    <w:p w:rsidR="008249D0" w:rsidRDefault="008249D0" w:rsidP="0007187E">
      <w:pPr>
        <w:ind w:left="993"/>
      </w:pPr>
      <w:r>
        <w:rPr>
          <w:noProof/>
          <w:lang w:eastAsia="lv-LV"/>
        </w:rPr>
        <w:drawing>
          <wp:inline distT="0" distB="0" distL="0" distR="0" wp14:anchorId="6FB26D8E" wp14:editId="2B21E150">
            <wp:extent cx="5954400" cy="1238256"/>
            <wp:effectExtent l="19050" t="19050" r="27305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12382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C0673" w:rsidRPr="001178BE" w:rsidRDefault="00E35BD2" w:rsidP="0007187E">
      <w:pPr>
        <w:pStyle w:val="Heading2"/>
        <w:numPr>
          <w:ilvl w:val="1"/>
          <w:numId w:val="3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Ja ir saņemts vai pievienots kontrolējošās institūcijas informācijas pieprasījums, tad, izvēršamajā laukā “Atbilde uz informācijas pieprasījumiem (atbildētajiem)” ir iespējams atzīmēt </w:t>
      </w:r>
      <w:r w:rsidR="00884558">
        <w:rPr>
          <w:rFonts w:ascii="Times New Roman" w:hAnsi="Times New Roman" w:cs="Times New Roman"/>
          <w:color w:val="auto"/>
          <w:sz w:val="24"/>
          <w:szCs w:val="24"/>
        </w:rPr>
        <w:t xml:space="preserve">iepirkuma </w:t>
      </w:r>
      <w:r w:rsidRPr="001178BE">
        <w:rPr>
          <w:rFonts w:ascii="Times New Roman" w:hAnsi="Times New Roman" w:cs="Times New Roman"/>
          <w:color w:val="auto"/>
          <w:sz w:val="24"/>
          <w:szCs w:val="24"/>
        </w:rPr>
        <w:t>komisijas atbildes sasaisti ar konkrētu informācijas pieprasījumu.</w:t>
      </w:r>
    </w:p>
    <w:p w:rsidR="00EB55FF" w:rsidRDefault="001178BE" w:rsidP="0007187E">
      <w:pPr>
        <w:ind w:left="993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776302</wp:posOffset>
                </wp:positionH>
                <wp:positionV relativeFrom="paragraph">
                  <wp:posOffset>566006</wp:posOffset>
                </wp:positionV>
                <wp:extent cx="114300" cy="133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7A449" id="Rectangle 1" o:spid="_x0000_s1026" style="position:absolute;margin-left:61.15pt;margin-top:44.55pt;width:9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" filled="f" strokecolor="red" strokeweight="1.5pt"/>
            </w:pict>
          </mc:Fallback>
        </mc:AlternateContent>
      </w:r>
      <w:r w:rsidR="00E35BD2">
        <w:rPr>
          <w:noProof/>
          <w:lang w:eastAsia="lv-LV"/>
        </w:rPr>
        <w:drawing>
          <wp:inline distT="0" distB="0" distL="0" distR="0" wp14:anchorId="4DCD964C" wp14:editId="630BD273">
            <wp:extent cx="5954400" cy="1129802"/>
            <wp:effectExtent l="19050" t="19050" r="27305" b="133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54400" cy="11298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178BE" w:rsidRDefault="008249D0" w:rsidP="0007187E">
      <w:pPr>
        <w:pStyle w:val="Heading2"/>
        <w:numPr>
          <w:ilvl w:val="1"/>
          <w:numId w:val="3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Pēc </w:t>
      </w:r>
      <w:r w:rsidR="00884558">
        <w:rPr>
          <w:rFonts w:ascii="Times New Roman" w:hAnsi="Times New Roman" w:cs="Times New Roman"/>
          <w:color w:val="auto"/>
          <w:sz w:val="24"/>
          <w:szCs w:val="24"/>
        </w:rPr>
        <w:t xml:space="preserve">iepirkuma </w:t>
      </w:r>
      <w:r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komisijas atbildes sagatavošanas, lai atbildi atzīmētu kā izpildītu, izvēlas </w:t>
      </w:r>
      <w:r w:rsidR="001178BE">
        <w:rPr>
          <w:rFonts w:ascii="Times New Roman" w:hAnsi="Times New Roman" w:cs="Times New Roman"/>
          <w:color w:val="auto"/>
          <w:sz w:val="24"/>
          <w:szCs w:val="24"/>
        </w:rPr>
        <w:t>darbību</w:t>
      </w:r>
      <w:r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0673" w:rsidRPr="001178BE">
        <w:rPr>
          <w:rFonts w:ascii="Times New Roman" w:hAnsi="Times New Roman" w:cs="Times New Roman"/>
          <w:color w:val="auto"/>
          <w:sz w:val="24"/>
          <w:szCs w:val="24"/>
        </w:rPr>
        <w:t xml:space="preserve">„Iesniegt”. </w:t>
      </w:r>
      <w:bookmarkStart w:id="0" w:name="_GoBack"/>
      <w:bookmarkEnd w:id="0"/>
    </w:p>
    <w:p w:rsidR="001B6473" w:rsidRDefault="001B6473" w:rsidP="0007187E">
      <w:pPr>
        <w:ind w:left="993"/>
        <w:rPr>
          <w:rFonts w:eastAsiaTheme="majorEastAsia" w:cs="Times New Roman"/>
          <w:sz w:val="24"/>
          <w:szCs w:val="2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83EFC" wp14:editId="55C52063">
                <wp:simplePos x="0" y="0"/>
                <wp:positionH relativeFrom="column">
                  <wp:posOffset>3888492</wp:posOffset>
                </wp:positionH>
                <wp:positionV relativeFrom="paragraph">
                  <wp:posOffset>867493</wp:posOffset>
                </wp:positionV>
                <wp:extent cx="508883" cy="222636"/>
                <wp:effectExtent l="0" t="0" r="24765" b="2540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3" cy="2226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94335" id="Rectangle 66" o:spid="_x0000_s1026" style="position:absolute;margin-left:306.2pt;margin-top:68.3pt;width:40.05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" filled="f" strokecolor="red" strokeweight="1.5pt"/>
            </w:pict>
          </mc:Fallback>
        </mc:AlternateContent>
      </w:r>
      <w:r>
        <w:rPr>
          <w:noProof/>
          <w:lang w:eastAsia="lv-LV"/>
        </w:rPr>
        <w:drawing>
          <wp:inline distT="0" distB="0" distL="0" distR="0" wp14:anchorId="5AFC8777" wp14:editId="24E5C05E">
            <wp:extent cx="5954400" cy="1129907"/>
            <wp:effectExtent l="19050" t="19050" r="27305" b="1333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54400" cy="11299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C4EA5" w:rsidRPr="001B6473" w:rsidRDefault="006C0673" w:rsidP="001B6473">
      <w:pPr>
        <w:ind w:left="993"/>
        <w:rPr>
          <w:rFonts w:eastAsiaTheme="majorEastAsia" w:cs="Times New Roman"/>
          <w:sz w:val="24"/>
          <w:szCs w:val="24"/>
        </w:rPr>
      </w:pPr>
      <w:r w:rsidRPr="001B6473">
        <w:rPr>
          <w:rFonts w:eastAsiaTheme="majorEastAsia" w:cs="Times New Roman"/>
          <w:sz w:val="24"/>
          <w:szCs w:val="24"/>
        </w:rPr>
        <w:t>Dokumenta statuss mainās uz „Reģistrēts” un to labot nav iespējams.</w:t>
      </w:r>
    </w:p>
    <w:p w:rsidR="006C0673" w:rsidRDefault="001178BE" w:rsidP="0007187E">
      <w:pPr>
        <w:ind w:left="993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22689" wp14:editId="2C5D1622">
                <wp:simplePos x="0" y="0"/>
                <wp:positionH relativeFrom="column">
                  <wp:posOffset>5628944</wp:posOffset>
                </wp:positionH>
                <wp:positionV relativeFrom="paragraph">
                  <wp:posOffset>587375</wp:posOffset>
                </wp:positionV>
                <wp:extent cx="406262" cy="119270"/>
                <wp:effectExtent l="0" t="0" r="13335" b="146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262" cy="1192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AC2DE" id="Rectangle 22" o:spid="_x0000_s1026" style="position:absolute;margin-left:443.2pt;margin-top:46.25pt;width:32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" filled="f" strokecolor="red" strokeweight="1.5pt"/>
            </w:pict>
          </mc:Fallback>
        </mc:AlternateContent>
      </w:r>
      <w:r w:rsidR="006C0673">
        <w:rPr>
          <w:noProof/>
          <w:lang w:eastAsia="lv-LV"/>
        </w:rPr>
        <w:drawing>
          <wp:inline distT="0" distB="0" distL="0" distR="0" wp14:anchorId="4826EB18" wp14:editId="1815E2DE">
            <wp:extent cx="5954400" cy="1227488"/>
            <wp:effectExtent l="19050" t="19050" r="27305" b="1079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12274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C0673" w:rsidRDefault="006C0673">
      <w:pPr>
        <w:rPr>
          <w:b/>
        </w:rPr>
      </w:pPr>
    </w:p>
    <w:sectPr w:rsidR="006C0673" w:rsidSect="00156C19">
      <w:footerReference w:type="default" r:id="rId19"/>
      <w:pgSz w:w="11906" w:h="16838"/>
      <w:pgMar w:top="851" w:right="1133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328" w:rsidRDefault="00072328" w:rsidP="004C4EA5">
      <w:r>
        <w:separator/>
      </w:r>
    </w:p>
  </w:endnote>
  <w:endnote w:type="continuationSeparator" w:id="0">
    <w:p w:rsidR="00072328" w:rsidRDefault="00072328" w:rsidP="004C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091668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1855848494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4C4EA5" w:rsidRPr="004C4EA5" w:rsidRDefault="004C4EA5">
            <w:pPr>
              <w:pStyle w:val="Footer"/>
              <w:jc w:val="right"/>
              <w:rPr>
                <w:sz w:val="24"/>
                <w:szCs w:val="24"/>
              </w:rPr>
            </w:pP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PAGE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07187E">
              <w:rPr>
                <w:bCs/>
                <w:noProof/>
                <w:sz w:val="24"/>
                <w:szCs w:val="24"/>
              </w:rPr>
              <w:t>1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  <w:r w:rsidRPr="004C4EA5">
              <w:rPr>
                <w:sz w:val="24"/>
                <w:szCs w:val="24"/>
              </w:rPr>
              <w:t xml:space="preserve"> - </w:t>
            </w: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NUMPAGES 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07187E">
              <w:rPr>
                <w:bCs/>
                <w:noProof/>
                <w:sz w:val="24"/>
                <w:szCs w:val="24"/>
              </w:rPr>
              <w:t>1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4EA5" w:rsidRDefault="004C4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328" w:rsidRDefault="00072328" w:rsidP="004C4EA5">
      <w:r>
        <w:separator/>
      </w:r>
    </w:p>
  </w:footnote>
  <w:footnote w:type="continuationSeparator" w:id="0">
    <w:p w:rsidR="00072328" w:rsidRDefault="00072328" w:rsidP="004C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A68B0"/>
    <w:multiLevelType w:val="multilevel"/>
    <w:tmpl w:val="5226E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" w15:restartNumberingAfterBreak="0">
    <w:nsid w:val="66E8153F"/>
    <w:multiLevelType w:val="multilevel"/>
    <w:tmpl w:val="5226E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78EA6A63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FC"/>
    <w:rsid w:val="000032EB"/>
    <w:rsid w:val="0007187E"/>
    <w:rsid w:val="00072328"/>
    <w:rsid w:val="000C1A9E"/>
    <w:rsid w:val="000D1AF1"/>
    <w:rsid w:val="000E4889"/>
    <w:rsid w:val="000F74EA"/>
    <w:rsid w:val="001178BE"/>
    <w:rsid w:val="001430CB"/>
    <w:rsid w:val="00145299"/>
    <w:rsid w:val="00145A3F"/>
    <w:rsid w:val="00156C19"/>
    <w:rsid w:val="00167D53"/>
    <w:rsid w:val="00176ED3"/>
    <w:rsid w:val="00181566"/>
    <w:rsid w:val="00187386"/>
    <w:rsid w:val="00194307"/>
    <w:rsid w:val="001B587E"/>
    <w:rsid w:val="001B6473"/>
    <w:rsid w:val="001B7947"/>
    <w:rsid w:val="001C2C4B"/>
    <w:rsid w:val="001D46B1"/>
    <w:rsid w:val="001E4C8C"/>
    <w:rsid w:val="001F2DF2"/>
    <w:rsid w:val="00210179"/>
    <w:rsid w:val="00223A64"/>
    <w:rsid w:val="002440E3"/>
    <w:rsid w:val="00245773"/>
    <w:rsid w:val="002612A3"/>
    <w:rsid w:val="00292AE1"/>
    <w:rsid w:val="002A3017"/>
    <w:rsid w:val="002F2A3D"/>
    <w:rsid w:val="003117AA"/>
    <w:rsid w:val="00321080"/>
    <w:rsid w:val="00323B2C"/>
    <w:rsid w:val="003426EB"/>
    <w:rsid w:val="00343074"/>
    <w:rsid w:val="003437D3"/>
    <w:rsid w:val="00345D81"/>
    <w:rsid w:val="00350457"/>
    <w:rsid w:val="00383A4D"/>
    <w:rsid w:val="003A570C"/>
    <w:rsid w:val="003C56AF"/>
    <w:rsid w:val="003C6E8D"/>
    <w:rsid w:val="003D270B"/>
    <w:rsid w:val="003E7FF2"/>
    <w:rsid w:val="00403C77"/>
    <w:rsid w:val="00404A0A"/>
    <w:rsid w:val="004125E4"/>
    <w:rsid w:val="004319E1"/>
    <w:rsid w:val="00433F95"/>
    <w:rsid w:val="00434529"/>
    <w:rsid w:val="0049257C"/>
    <w:rsid w:val="004A1DB4"/>
    <w:rsid w:val="004B4397"/>
    <w:rsid w:val="004B760B"/>
    <w:rsid w:val="004C4EA5"/>
    <w:rsid w:val="004C7550"/>
    <w:rsid w:val="004E0A8B"/>
    <w:rsid w:val="004E2FB6"/>
    <w:rsid w:val="004E50D1"/>
    <w:rsid w:val="004F3B23"/>
    <w:rsid w:val="00511E60"/>
    <w:rsid w:val="00513639"/>
    <w:rsid w:val="005354A8"/>
    <w:rsid w:val="00536235"/>
    <w:rsid w:val="00560DCB"/>
    <w:rsid w:val="005643B8"/>
    <w:rsid w:val="00571F52"/>
    <w:rsid w:val="0058696F"/>
    <w:rsid w:val="005A0C30"/>
    <w:rsid w:val="005B5FF5"/>
    <w:rsid w:val="00623AFE"/>
    <w:rsid w:val="00632F3C"/>
    <w:rsid w:val="00642946"/>
    <w:rsid w:val="006443F8"/>
    <w:rsid w:val="00665ED1"/>
    <w:rsid w:val="0069449C"/>
    <w:rsid w:val="00694B3D"/>
    <w:rsid w:val="006B0989"/>
    <w:rsid w:val="006C0673"/>
    <w:rsid w:val="006C1719"/>
    <w:rsid w:val="006D0F35"/>
    <w:rsid w:val="006E326B"/>
    <w:rsid w:val="006F2A5B"/>
    <w:rsid w:val="00705D7C"/>
    <w:rsid w:val="007869F7"/>
    <w:rsid w:val="007925C2"/>
    <w:rsid w:val="00795F55"/>
    <w:rsid w:val="007B6BDB"/>
    <w:rsid w:val="007C66AD"/>
    <w:rsid w:val="007E0EFD"/>
    <w:rsid w:val="007F07F1"/>
    <w:rsid w:val="0080592D"/>
    <w:rsid w:val="00815146"/>
    <w:rsid w:val="008249D0"/>
    <w:rsid w:val="00833B9F"/>
    <w:rsid w:val="0084202E"/>
    <w:rsid w:val="008510AA"/>
    <w:rsid w:val="00884558"/>
    <w:rsid w:val="00887266"/>
    <w:rsid w:val="008B3198"/>
    <w:rsid w:val="008E7C7A"/>
    <w:rsid w:val="008F3AFC"/>
    <w:rsid w:val="0090303E"/>
    <w:rsid w:val="00935FC1"/>
    <w:rsid w:val="00942A89"/>
    <w:rsid w:val="00947060"/>
    <w:rsid w:val="0095719A"/>
    <w:rsid w:val="00982513"/>
    <w:rsid w:val="0098659A"/>
    <w:rsid w:val="00990C72"/>
    <w:rsid w:val="009B5A2E"/>
    <w:rsid w:val="009D0685"/>
    <w:rsid w:val="009E35D1"/>
    <w:rsid w:val="009E6E69"/>
    <w:rsid w:val="009F05B5"/>
    <w:rsid w:val="00A35D53"/>
    <w:rsid w:val="00A70F82"/>
    <w:rsid w:val="00AB650F"/>
    <w:rsid w:val="00AD0D93"/>
    <w:rsid w:val="00AF615B"/>
    <w:rsid w:val="00AF73B3"/>
    <w:rsid w:val="00B00C11"/>
    <w:rsid w:val="00B235D5"/>
    <w:rsid w:val="00B711A2"/>
    <w:rsid w:val="00BA0A45"/>
    <w:rsid w:val="00BA1614"/>
    <w:rsid w:val="00BD6FAA"/>
    <w:rsid w:val="00BF34E5"/>
    <w:rsid w:val="00C01ED1"/>
    <w:rsid w:val="00C20320"/>
    <w:rsid w:val="00C271FD"/>
    <w:rsid w:val="00C50727"/>
    <w:rsid w:val="00C60E92"/>
    <w:rsid w:val="00C83903"/>
    <w:rsid w:val="00CA3AC1"/>
    <w:rsid w:val="00CB4E57"/>
    <w:rsid w:val="00CD0150"/>
    <w:rsid w:val="00D26226"/>
    <w:rsid w:val="00D46615"/>
    <w:rsid w:val="00D65B65"/>
    <w:rsid w:val="00D764F5"/>
    <w:rsid w:val="00D91F33"/>
    <w:rsid w:val="00D94F1D"/>
    <w:rsid w:val="00D97F31"/>
    <w:rsid w:val="00DB2A3C"/>
    <w:rsid w:val="00DC6345"/>
    <w:rsid w:val="00DE20D6"/>
    <w:rsid w:val="00E04875"/>
    <w:rsid w:val="00E27E3F"/>
    <w:rsid w:val="00E35BD2"/>
    <w:rsid w:val="00E4299B"/>
    <w:rsid w:val="00E544D3"/>
    <w:rsid w:val="00E62A9A"/>
    <w:rsid w:val="00E6311B"/>
    <w:rsid w:val="00E71DC9"/>
    <w:rsid w:val="00EB0FD5"/>
    <w:rsid w:val="00EB55FF"/>
    <w:rsid w:val="00EE48AF"/>
    <w:rsid w:val="00EF3A20"/>
    <w:rsid w:val="00F500A5"/>
    <w:rsid w:val="00F503A4"/>
    <w:rsid w:val="00F6562A"/>
    <w:rsid w:val="00F81683"/>
    <w:rsid w:val="00F93C58"/>
    <w:rsid w:val="00F96A36"/>
    <w:rsid w:val="00FA0E86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5B124-B679-4239-9048-BBBC2932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9E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19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F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EA5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EA5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F816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68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6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31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F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12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1912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</dc:creator>
  <cp:lastModifiedBy>Juris Kalējs</cp:lastModifiedBy>
  <cp:revision>12</cp:revision>
  <dcterms:created xsi:type="dcterms:W3CDTF">2018-02-06T12:54:00Z</dcterms:created>
  <dcterms:modified xsi:type="dcterms:W3CDTF">2018-02-15T11:28:00Z</dcterms:modified>
</cp:coreProperties>
</file>