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E7B" w:rsidRDefault="00F51240" w:rsidP="00B23E7B">
      <w:pPr>
        <w:jc w:val="right"/>
        <w:rPr>
          <w:b/>
          <w:szCs w:val="28"/>
        </w:rPr>
      </w:pPr>
      <w:bookmarkStart w:id="0" w:name="_Hlk505253672"/>
      <w:bookmarkEnd w:id="0"/>
      <w:r>
        <w:rPr>
          <w:b/>
          <w:szCs w:val="28"/>
        </w:rPr>
        <w:t>Aktuāls no 11.10.2018.</w:t>
      </w:r>
    </w:p>
    <w:p w:rsidR="00B23E7B" w:rsidRDefault="00B23E7B" w:rsidP="00694E24">
      <w:pPr>
        <w:jc w:val="center"/>
        <w:rPr>
          <w:b/>
          <w:szCs w:val="28"/>
        </w:rPr>
      </w:pPr>
    </w:p>
    <w:p w:rsidR="00694E24" w:rsidRPr="008B3198" w:rsidRDefault="00695ACF" w:rsidP="00694E24">
      <w:pPr>
        <w:jc w:val="center"/>
        <w:rPr>
          <w:b/>
          <w:szCs w:val="28"/>
        </w:rPr>
      </w:pPr>
      <w:r>
        <w:rPr>
          <w:b/>
          <w:szCs w:val="28"/>
        </w:rPr>
        <w:t>N</w:t>
      </w:r>
      <w:r w:rsidRPr="00695ACF">
        <w:rPr>
          <w:b/>
          <w:szCs w:val="28"/>
        </w:rPr>
        <w:t>oslēguma ziņojuma izveide</w:t>
      </w:r>
      <w:r w:rsidR="00B23E7B">
        <w:rPr>
          <w:b/>
          <w:szCs w:val="28"/>
        </w:rPr>
        <w:t>,</w:t>
      </w:r>
      <w:r w:rsidRPr="00695ACF">
        <w:rPr>
          <w:b/>
          <w:szCs w:val="28"/>
        </w:rPr>
        <w:t xml:space="preserve"> publicēšana</w:t>
      </w:r>
      <w:r w:rsidR="00B23E7B">
        <w:rPr>
          <w:b/>
          <w:szCs w:val="28"/>
        </w:rPr>
        <w:t xml:space="preserve"> un atpublicēšana</w:t>
      </w:r>
      <w:r w:rsidR="00694E24" w:rsidRPr="008B3198">
        <w:rPr>
          <w:b/>
          <w:szCs w:val="28"/>
        </w:rPr>
        <w:t>.</w:t>
      </w:r>
    </w:p>
    <w:p w:rsidR="00694E24" w:rsidRPr="00694E24" w:rsidRDefault="00694E24" w:rsidP="00694E24">
      <w:pPr>
        <w:jc w:val="center"/>
        <w:rPr>
          <w:rFonts w:cs="Times New Roman"/>
          <w:i/>
          <w:color w:val="FF0000"/>
          <w:sz w:val="32"/>
          <w:szCs w:val="32"/>
        </w:rPr>
      </w:pPr>
      <w:r w:rsidRPr="00DF72FE">
        <w:rPr>
          <w:i/>
          <w:szCs w:val="28"/>
        </w:rPr>
        <w:t xml:space="preserve">(nepieciešamās </w:t>
      </w:r>
      <w:r w:rsidRPr="00694E24">
        <w:rPr>
          <w:i/>
          <w:szCs w:val="28"/>
        </w:rPr>
        <w:t xml:space="preserve">darbības pasūtītājiem, lai </w:t>
      </w:r>
      <w:r w:rsidR="00695ACF">
        <w:rPr>
          <w:i/>
          <w:szCs w:val="28"/>
        </w:rPr>
        <w:t>izveidot un publicēt noslēguma ziņojumu</w:t>
      </w:r>
      <w:r w:rsidR="00036294">
        <w:rPr>
          <w:i/>
          <w:szCs w:val="28"/>
        </w:rPr>
        <w:t xml:space="preserve"> </w:t>
      </w:r>
      <w:r w:rsidRPr="00694E24">
        <w:rPr>
          <w:i/>
          <w:szCs w:val="28"/>
        </w:rPr>
        <w:t>sistēmā)</w:t>
      </w:r>
    </w:p>
    <w:p w:rsidR="008B3198" w:rsidRDefault="008B3198" w:rsidP="008B3198">
      <w:pPr>
        <w:spacing w:before="120"/>
        <w:ind w:left="284" w:hanging="284"/>
        <w:rPr>
          <w:color w:val="2E74B5" w:themeColor="accent1" w:themeShade="BF"/>
          <w:sz w:val="20"/>
          <w:szCs w:val="20"/>
        </w:rPr>
      </w:pPr>
      <w:r w:rsidRPr="008938CC">
        <w:rPr>
          <w:color w:val="2E74B5" w:themeColor="accent1" w:themeShade="BF"/>
          <w:sz w:val="20"/>
          <w:szCs w:val="20"/>
        </w:rPr>
        <w:sym w:font="Webdings" w:char="F069"/>
      </w:r>
      <w:r w:rsidRPr="008938CC">
        <w:rPr>
          <w:color w:val="2E74B5" w:themeColor="accent1" w:themeShade="BF"/>
          <w:sz w:val="20"/>
          <w:szCs w:val="20"/>
        </w:rPr>
        <w:t xml:space="preserve"> </w:t>
      </w:r>
      <w:r>
        <w:rPr>
          <w:color w:val="2E74B5" w:themeColor="accent1" w:themeShade="BF"/>
          <w:sz w:val="20"/>
          <w:szCs w:val="20"/>
        </w:rPr>
        <w:tab/>
        <w:t xml:space="preserve">Dokuments sagatavots ar izvēršamiem blokiem (bloki izvēršami vai savēršami spiežot uz </w:t>
      </w:r>
      <w:r w:rsidRPr="008A41AC">
        <w:rPr>
          <w:color w:val="2E74B5" w:themeColor="accent1" w:themeShade="BF"/>
          <w:sz w:val="20"/>
          <w:szCs w:val="20"/>
        </w:rPr>
        <w:sym w:font="Wingdings 3" w:char="F07D"/>
      </w:r>
      <w:r w:rsidRPr="008A41AC">
        <w:rPr>
          <w:color w:val="2E74B5" w:themeColor="accent1" w:themeShade="BF"/>
          <w:sz w:val="20"/>
          <w:szCs w:val="20"/>
        </w:rPr>
        <w:t xml:space="preserve"> </w:t>
      </w:r>
      <w:r>
        <w:rPr>
          <w:color w:val="2E74B5" w:themeColor="accent1" w:themeShade="BF"/>
          <w:sz w:val="20"/>
          <w:szCs w:val="20"/>
        </w:rPr>
        <w:t>simbola</w:t>
      </w:r>
      <w:r w:rsidRPr="00F436C2">
        <w:rPr>
          <w:color w:val="2E74B5" w:themeColor="accent1" w:themeShade="BF"/>
          <w:sz w:val="20"/>
          <w:szCs w:val="20"/>
        </w:rPr>
        <w:t>)</w:t>
      </w:r>
      <w:r>
        <w:rPr>
          <w:color w:val="2E74B5" w:themeColor="accent1" w:themeShade="BF"/>
          <w:sz w:val="20"/>
          <w:szCs w:val="20"/>
        </w:rPr>
        <w:t xml:space="preserve">, funkcionalitāte pieejama </w:t>
      </w:r>
      <w:r w:rsidRPr="008A41AC">
        <w:rPr>
          <w:color w:val="2E74B5" w:themeColor="accent1" w:themeShade="BF"/>
          <w:sz w:val="20"/>
          <w:szCs w:val="20"/>
        </w:rPr>
        <w:t>MS Word 2013</w:t>
      </w:r>
      <w:r>
        <w:rPr>
          <w:color w:val="2E74B5" w:themeColor="accent1" w:themeShade="BF"/>
          <w:sz w:val="20"/>
          <w:szCs w:val="20"/>
        </w:rPr>
        <w:t xml:space="preserve"> vai vēlākam versijām (agrākām </w:t>
      </w:r>
      <w:r w:rsidRPr="008A41AC">
        <w:rPr>
          <w:color w:val="2E74B5" w:themeColor="accent1" w:themeShade="BF"/>
          <w:sz w:val="20"/>
          <w:szCs w:val="20"/>
        </w:rPr>
        <w:t xml:space="preserve">MS Word </w:t>
      </w:r>
      <w:r>
        <w:rPr>
          <w:color w:val="2E74B5" w:themeColor="accent1" w:themeShade="BF"/>
          <w:sz w:val="20"/>
          <w:szCs w:val="20"/>
        </w:rPr>
        <w:t>versijām bloki vienmēr ir izvērsti un nav savēršami).</w:t>
      </w:r>
    </w:p>
    <w:p w:rsidR="009B1B4C" w:rsidRPr="005D51BB" w:rsidRDefault="009C5F11" w:rsidP="005D51BB">
      <w:pPr>
        <w:pStyle w:val="Heading1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5D51BB">
        <w:rPr>
          <w:rFonts w:ascii="Times New Roman" w:hAnsi="Times New Roman" w:cs="Times New Roman"/>
          <w:b/>
          <w:sz w:val="24"/>
          <w:szCs w:val="24"/>
        </w:rPr>
        <w:t>Noslēguma ziņojuma izveide</w:t>
      </w:r>
      <w:r w:rsidR="00B03E17" w:rsidRPr="005D51BB">
        <w:rPr>
          <w:rFonts w:ascii="Times New Roman" w:hAnsi="Times New Roman" w:cs="Times New Roman"/>
          <w:b/>
          <w:sz w:val="24"/>
          <w:szCs w:val="24"/>
        </w:rPr>
        <w:t xml:space="preserve"> un publicēšana</w:t>
      </w:r>
    </w:p>
    <w:p w:rsidR="009B1B4C" w:rsidRPr="005D51BB" w:rsidRDefault="009C5F11" w:rsidP="00F92DBE">
      <w:pPr>
        <w:pStyle w:val="Heading2"/>
        <w:numPr>
          <w:ilvl w:val="1"/>
          <w:numId w:val="2"/>
        </w:numPr>
        <w:spacing w:before="60"/>
        <w:ind w:left="992" w:hanging="567"/>
        <w:rPr>
          <w:rFonts w:ascii="Times New Roman" w:hAnsi="Times New Roman" w:cs="Times New Roman"/>
          <w:color w:val="auto"/>
          <w:sz w:val="24"/>
          <w:szCs w:val="24"/>
        </w:rPr>
      </w:pPr>
      <w:r w:rsidRPr="009C5F11">
        <w:rPr>
          <w:rFonts w:ascii="Times New Roman" w:hAnsi="Times New Roman" w:cs="Times New Roman"/>
          <w:color w:val="auto"/>
          <w:sz w:val="24"/>
          <w:szCs w:val="24"/>
        </w:rPr>
        <w:t xml:space="preserve">Šķirkļa “Dokumenti” izvēršamajā </w:t>
      </w:r>
      <w:r w:rsidR="00CD5B4E">
        <w:rPr>
          <w:rFonts w:ascii="Times New Roman" w:hAnsi="Times New Roman" w:cs="Times New Roman"/>
          <w:color w:val="auto"/>
          <w:sz w:val="24"/>
          <w:szCs w:val="24"/>
        </w:rPr>
        <w:t>blokā</w:t>
      </w:r>
      <w:r w:rsidRPr="009C5F11">
        <w:rPr>
          <w:rFonts w:ascii="Times New Roman" w:hAnsi="Times New Roman" w:cs="Times New Roman"/>
          <w:color w:val="auto"/>
          <w:sz w:val="24"/>
          <w:szCs w:val="24"/>
        </w:rPr>
        <w:t xml:space="preserve"> “Noslēguma ziņojums” ir iespējams ģenerēt un public</w:t>
      </w:r>
      <w:r>
        <w:rPr>
          <w:rFonts w:ascii="Times New Roman" w:hAnsi="Times New Roman" w:cs="Times New Roman"/>
          <w:color w:val="auto"/>
          <w:sz w:val="24"/>
          <w:szCs w:val="24"/>
        </w:rPr>
        <w:t>ēt iepirkuma noslēguma ziņojumu</w:t>
      </w:r>
      <w:r w:rsidR="001E0B29" w:rsidRPr="001E0B29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8C60B0">
        <w:rPr>
          <w:rFonts w:ascii="Times New Roman" w:hAnsi="Times New Roman" w:cs="Times New Roman"/>
          <w:color w:val="auto"/>
          <w:sz w:val="24"/>
          <w:szCs w:val="24"/>
        </w:rPr>
        <w:t xml:space="preserve"> Lai saģenerētu noslēguma ziņojumu ir jāizvēlas darbība “Ģenerēt posma noslēguma ziņojumu”.</w:t>
      </w:r>
    </w:p>
    <w:p w:rsidR="004723DB" w:rsidRDefault="004723DB" w:rsidP="005D51BB">
      <w:pPr>
        <w:ind w:left="993"/>
      </w:pPr>
      <w:r>
        <w:rPr>
          <w:noProof/>
          <w:lang w:eastAsia="lv-LV"/>
        </w:rPr>
        <w:drawing>
          <wp:inline distT="0" distB="0" distL="0" distR="0" wp14:anchorId="03615E49" wp14:editId="496AC7AC">
            <wp:extent cx="5954400" cy="3007760"/>
            <wp:effectExtent l="19050" t="19050" r="27305" b="2159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70"/>
                    <a:stretch/>
                  </pic:blipFill>
                  <pic:spPr bwMode="auto">
                    <a:xfrm>
                      <a:off x="0" y="0"/>
                      <a:ext cx="5954400" cy="30077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23DB" w:rsidRPr="005D51BB" w:rsidRDefault="004723DB" w:rsidP="00F92DBE">
      <w:pPr>
        <w:pStyle w:val="Heading2"/>
        <w:numPr>
          <w:ilvl w:val="1"/>
          <w:numId w:val="2"/>
        </w:numPr>
        <w:spacing w:before="60"/>
        <w:ind w:left="992" w:hanging="567"/>
        <w:rPr>
          <w:rFonts w:ascii="Times New Roman" w:hAnsi="Times New Roman" w:cs="Times New Roman"/>
          <w:color w:val="auto"/>
          <w:sz w:val="24"/>
          <w:szCs w:val="24"/>
        </w:rPr>
      </w:pPr>
      <w:r w:rsidRPr="009C5F11">
        <w:rPr>
          <w:rFonts w:ascii="Times New Roman" w:hAnsi="Times New Roman" w:cs="Times New Roman"/>
          <w:color w:val="auto"/>
          <w:sz w:val="24"/>
          <w:szCs w:val="24"/>
        </w:rPr>
        <w:t xml:space="preserve">Pēc noslēguma ziņojuma ģenerēšanas, to ir iespējams rediģēt, </w:t>
      </w:r>
      <w:r w:rsidR="009C1C14">
        <w:rPr>
          <w:rFonts w:ascii="Times New Roman" w:hAnsi="Times New Roman" w:cs="Times New Roman"/>
          <w:color w:val="auto"/>
          <w:sz w:val="24"/>
          <w:szCs w:val="24"/>
        </w:rPr>
        <w:t>izvēloties simbolu</w:t>
      </w:r>
      <w:r w:rsidRPr="009C5F11">
        <w:rPr>
          <w:rFonts w:ascii="Times New Roman" w:hAnsi="Times New Roman" w:cs="Times New Roman"/>
          <w:color w:val="auto"/>
          <w:sz w:val="24"/>
          <w:szCs w:val="24"/>
        </w:rPr>
        <w:t xml:space="preserve"> “Atvērt ierakstu”</w:t>
      </w:r>
      <w:r w:rsidR="00CC0DFD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CC0DFD" w:rsidRPr="000433D8">
        <w:rPr>
          <w:rFonts w:ascii="Times New Roman" w:hAnsi="Times New Roman" w:cs="Times New Roman"/>
          <w:color w:val="auto"/>
          <w:sz w:val="24"/>
          <w:szCs w:val="24"/>
        </w:rPr>
        <w:t>zīmuļa piktogrammu</w:t>
      </w:r>
      <w:r w:rsidR="00CC0DFD">
        <w:rPr>
          <w:rFonts w:ascii="Times New Roman" w:hAnsi="Times New Roman" w:cs="Times New Roman"/>
          <w:color w:val="auto"/>
          <w:sz w:val="24"/>
          <w:szCs w:val="24"/>
        </w:rPr>
        <w:t>)</w:t>
      </w:r>
      <w:r w:rsidRPr="009C5F11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4723DB" w:rsidRDefault="004723DB" w:rsidP="00F92DBE">
      <w:pPr>
        <w:ind w:left="993"/>
      </w:pPr>
      <w:r>
        <w:rPr>
          <w:noProof/>
          <w:lang w:eastAsia="lv-LV"/>
        </w:rPr>
        <w:drawing>
          <wp:inline distT="0" distB="0" distL="0" distR="0" wp14:anchorId="207AF152" wp14:editId="2788967B">
            <wp:extent cx="5954400" cy="3402514"/>
            <wp:effectExtent l="19050" t="19050" r="27305" b="2667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400" cy="340251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723DB" w:rsidRDefault="004723DB" w:rsidP="004723DB"/>
    <w:p w:rsidR="00E6576D" w:rsidRPr="005D51BB" w:rsidRDefault="004723DB" w:rsidP="00F92DBE">
      <w:pPr>
        <w:pStyle w:val="Heading2"/>
        <w:numPr>
          <w:ilvl w:val="1"/>
          <w:numId w:val="2"/>
        </w:numPr>
        <w:spacing w:before="60"/>
        <w:ind w:left="992" w:hanging="567"/>
        <w:rPr>
          <w:rFonts w:ascii="Times New Roman" w:hAnsi="Times New Roman" w:cs="Times New Roman"/>
          <w:color w:val="auto"/>
          <w:sz w:val="24"/>
          <w:szCs w:val="24"/>
        </w:rPr>
      </w:pPr>
      <w:r w:rsidRPr="00E6576D">
        <w:rPr>
          <w:rFonts w:ascii="Times New Roman" w:hAnsi="Times New Roman" w:cs="Times New Roman"/>
          <w:color w:val="auto"/>
          <w:sz w:val="24"/>
          <w:szCs w:val="24"/>
        </w:rPr>
        <w:t xml:space="preserve">Uznirstošajā logā „Dokumenta uzturēšana” ir iespējams lejuplādēt </w:t>
      </w:r>
      <w:r w:rsidR="00E6576D">
        <w:rPr>
          <w:rFonts w:ascii="Times New Roman" w:hAnsi="Times New Roman" w:cs="Times New Roman"/>
          <w:color w:val="auto"/>
          <w:sz w:val="24"/>
          <w:szCs w:val="24"/>
        </w:rPr>
        <w:t xml:space="preserve">saģenerēto noslēguma ziņojuma </w:t>
      </w:r>
      <w:r w:rsidRPr="00E6576D">
        <w:rPr>
          <w:rFonts w:ascii="Times New Roman" w:hAnsi="Times New Roman" w:cs="Times New Roman"/>
          <w:color w:val="auto"/>
          <w:sz w:val="24"/>
          <w:szCs w:val="24"/>
        </w:rPr>
        <w:t xml:space="preserve">datni, </w:t>
      </w:r>
      <w:r w:rsidR="00E6576D">
        <w:rPr>
          <w:rFonts w:ascii="Times New Roman" w:hAnsi="Times New Roman" w:cs="Times New Roman"/>
          <w:color w:val="auto"/>
          <w:sz w:val="24"/>
          <w:szCs w:val="24"/>
        </w:rPr>
        <w:t xml:space="preserve">dzēst to, </w:t>
      </w:r>
      <w:r w:rsidRPr="00E6576D">
        <w:rPr>
          <w:rFonts w:ascii="Times New Roman" w:hAnsi="Times New Roman" w:cs="Times New Roman"/>
          <w:color w:val="auto"/>
          <w:sz w:val="24"/>
          <w:szCs w:val="24"/>
        </w:rPr>
        <w:t>kā arī pievienot citu datni.</w:t>
      </w:r>
      <w:r w:rsidR="00E6576D">
        <w:rPr>
          <w:rFonts w:ascii="Times New Roman" w:hAnsi="Times New Roman" w:cs="Times New Roman"/>
          <w:color w:val="auto"/>
          <w:sz w:val="24"/>
          <w:szCs w:val="24"/>
        </w:rPr>
        <w:t xml:space="preserve"> Lai </w:t>
      </w:r>
      <w:r w:rsidR="006E192C">
        <w:rPr>
          <w:rFonts w:ascii="Times New Roman" w:hAnsi="Times New Roman" w:cs="Times New Roman"/>
          <w:color w:val="auto"/>
          <w:sz w:val="24"/>
          <w:szCs w:val="24"/>
        </w:rPr>
        <w:t>saglabātu norādīto informāciju ir jāizvēlas darbība “Saglabāt</w:t>
      </w:r>
      <w:r w:rsidR="000A64FB">
        <w:rPr>
          <w:rFonts w:ascii="Times New Roman" w:hAnsi="Times New Roman" w:cs="Times New Roman"/>
          <w:color w:val="auto"/>
          <w:sz w:val="24"/>
          <w:szCs w:val="24"/>
        </w:rPr>
        <w:t xml:space="preserve"> melnrakstu” vai “Saglabāt un publicēt”</w:t>
      </w:r>
      <w:r w:rsidR="006E192C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4723DB" w:rsidRDefault="000A64FB" w:rsidP="00F92DBE">
      <w:pPr>
        <w:ind w:left="993"/>
      </w:pPr>
      <w:r>
        <w:rPr>
          <w:noProof/>
          <w:lang w:eastAsia="lv-LV"/>
        </w:rPr>
        <w:drawing>
          <wp:inline distT="0" distB="0" distL="0" distR="0">
            <wp:extent cx="6296025" cy="2705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3DB" w:rsidRDefault="004723DB" w:rsidP="004723DB"/>
    <w:p w:rsidR="004723DB" w:rsidRPr="00AF0A18" w:rsidRDefault="004723DB" w:rsidP="00F92DBE">
      <w:pPr>
        <w:pStyle w:val="Heading2"/>
        <w:numPr>
          <w:ilvl w:val="1"/>
          <w:numId w:val="2"/>
        </w:numPr>
        <w:spacing w:before="60"/>
        <w:ind w:left="992" w:hanging="567"/>
        <w:rPr>
          <w:rFonts w:ascii="Times New Roman" w:hAnsi="Times New Roman" w:cs="Times New Roman"/>
          <w:color w:val="auto"/>
          <w:sz w:val="24"/>
          <w:szCs w:val="24"/>
        </w:rPr>
      </w:pPr>
      <w:r w:rsidRPr="00AF0A18">
        <w:rPr>
          <w:rFonts w:ascii="Times New Roman" w:hAnsi="Times New Roman" w:cs="Times New Roman"/>
          <w:color w:val="auto"/>
          <w:sz w:val="24"/>
          <w:szCs w:val="24"/>
        </w:rPr>
        <w:t>Pēc nepieciešamo labojumu veikšanas un informācijas saglabāšanas,</w:t>
      </w:r>
      <w:r w:rsidR="00871A3D" w:rsidRPr="00AF0A18">
        <w:rPr>
          <w:rFonts w:ascii="Times New Roman" w:hAnsi="Times New Roman" w:cs="Times New Roman"/>
          <w:color w:val="auto"/>
          <w:sz w:val="24"/>
          <w:szCs w:val="24"/>
        </w:rPr>
        <w:t xml:space="preserve"> noslēguma ziņojumu ir iespējams publicēt, izvēloties darbību “Publicēt”.</w:t>
      </w:r>
      <w:r w:rsidRPr="00AF0A1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D51BB" w:rsidRPr="00AF0A18">
        <w:rPr>
          <w:rFonts w:ascii="Times New Roman" w:hAnsi="Times New Roman" w:cs="Times New Roman"/>
          <w:color w:val="auto"/>
          <w:sz w:val="24"/>
          <w:szCs w:val="24"/>
        </w:rPr>
        <w:tab/>
      </w:r>
      <w:r w:rsidR="005D51BB" w:rsidRPr="00AF0A18">
        <w:rPr>
          <w:rFonts w:ascii="Times New Roman" w:hAnsi="Times New Roman" w:cs="Times New Roman"/>
          <w:color w:val="auto"/>
          <w:sz w:val="24"/>
          <w:szCs w:val="24"/>
        </w:rPr>
        <w:br/>
      </w:r>
      <w:r w:rsidR="00871A3D" w:rsidRPr="00AF0A18">
        <w:rPr>
          <w:rFonts w:ascii="Times New Roman" w:hAnsi="Times New Roman" w:cs="Times New Roman"/>
          <w:b/>
          <w:color w:val="FF0000"/>
          <w:sz w:val="24"/>
          <w:szCs w:val="24"/>
        </w:rPr>
        <w:t>! Uzmanību</w:t>
      </w:r>
      <w:r w:rsidR="00871A3D" w:rsidRPr="00AF0A1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F0A18">
        <w:rPr>
          <w:rFonts w:ascii="Times New Roman" w:hAnsi="Times New Roman" w:cs="Times New Roman"/>
          <w:color w:val="auto"/>
          <w:sz w:val="24"/>
          <w:szCs w:val="24"/>
        </w:rPr>
        <w:t xml:space="preserve">Pēc </w:t>
      </w:r>
      <w:r w:rsidR="00871A3D" w:rsidRPr="00AF0A18">
        <w:rPr>
          <w:rFonts w:ascii="Times New Roman" w:hAnsi="Times New Roman" w:cs="Times New Roman"/>
          <w:color w:val="auto"/>
          <w:sz w:val="24"/>
          <w:szCs w:val="24"/>
        </w:rPr>
        <w:t xml:space="preserve">noslēguma </w:t>
      </w:r>
      <w:r w:rsidRPr="00AF0A18">
        <w:rPr>
          <w:rFonts w:ascii="Times New Roman" w:hAnsi="Times New Roman" w:cs="Times New Roman"/>
          <w:color w:val="auto"/>
          <w:sz w:val="24"/>
          <w:szCs w:val="24"/>
        </w:rPr>
        <w:t>ziņojuma publicēšanas tas ir pieejams visiem sistēmas lietotājiem.</w:t>
      </w:r>
    </w:p>
    <w:p w:rsidR="004723DB" w:rsidRDefault="004723DB" w:rsidP="00F92DBE">
      <w:pPr>
        <w:ind w:left="993"/>
      </w:pPr>
      <w:r>
        <w:rPr>
          <w:noProof/>
          <w:lang w:eastAsia="lv-LV"/>
        </w:rPr>
        <w:drawing>
          <wp:inline distT="0" distB="0" distL="0" distR="0" wp14:anchorId="07801FFC" wp14:editId="5957AD5C">
            <wp:extent cx="5954400" cy="2851130"/>
            <wp:effectExtent l="19050" t="19050" r="8255" b="26035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400" cy="28511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A64FB" w:rsidRDefault="000A64FB" w:rsidP="000A64FB"/>
    <w:p w:rsidR="000A64FB" w:rsidRPr="000A64FB" w:rsidRDefault="000A64FB" w:rsidP="000A64FB">
      <w:pPr>
        <w:pStyle w:val="ListParagraph"/>
        <w:numPr>
          <w:ilvl w:val="1"/>
          <w:numId w:val="2"/>
        </w:numPr>
        <w:ind w:left="993"/>
        <w:rPr>
          <w:sz w:val="24"/>
          <w:szCs w:val="24"/>
        </w:rPr>
      </w:pPr>
      <w:r w:rsidRPr="000A64FB">
        <w:rPr>
          <w:sz w:val="24"/>
          <w:szCs w:val="24"/>
        </w:rPr>
        <w:t xml:space="preserve">Uznirstošajā logā “Sistēmas brīdinājums” </w:t>
      </w:r>
      <w:r w:rsidR="00916347">
        <w:rPr>
          <w:sz w:val="24"/>
          <w:szCs w:val="24"/>
        </w:rPr>
        <w:t>izvēlas darbību</w:t>
      </w:r>
      <w:r w:rsidRPr="000A64FB">
        <w:rPr>
          <w:sz w:val="24"/>
          <w:szCs w:val="24"/>
        </w:rPr>
        <w:t xml:space="preserve"> “Turpināt”.</w:t>
      </w:r>
    </w:p>
    <w:p w:rsidR="000A64FB" w:rsidRDefault="000A64FB" w:rsidP="000A64FB">
      <w:pPr>
        <w:ind w:left="993"/>
      </w:pPr>
      <w:bookmarkStart w:id="1" w:name="_GoBack"/>
      <w:r>
        <w:rPr>
          <w:noProof/>
          <w:lang w:eastAsia="lv-LV"/>
        </w:rPr>
        <w:drawing>
          <wp:inline distT="0" distB="0" distL="0" distR="0">
            <wp:extent cx="6010118" cy="160904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006" cy="1609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B03E17" w:rsidRPr="005D51BB" w:rsidRDefault="00B03E17" w:rsidP="005D51BB">
      <w:pPr>
        <w:pStyle w:val="Heading1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5D51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Publicēta noslēguma ziņojuma </w:t>
      </w:r>
      <w:r w:rsidR="00935873" w:rsidRPr="005D51BB">
        <w:rPr>
          <w:rFonts w:ascii="Times New Roman" w:hAnsi="Times New Roman" w:cs="Times New Roman"/>
          <w:b/>
          <w:sz w:val="24"/>
          <w:szCs w:val="24"/>
        </w:rPr>
        <w:t>atsaukšana</w:t>
      </w:r>
    </w:p>
    <w:p w:rsidR="004723DB" w:rsidRPr="005D51BB" w:rsidRDefault="004723DB" w:rsidP="00F92DBE">
      <w:pPr>
        <w:pStyle w:val="Heading2"/>
        <w:numPr>
          <w:ilvl w:val="1"/>
          <w:numId w:val="2"/>
        </w:numPr>
        <w:spacing w:before="60"/>
        <w:ind w:left="992" w:hanging="567"/>
        <w:rPr>
          <w:rFonts w:ascii="Times New Roman" w:hAnsi="Times New Roman" w:cs="Times New Roman"/>
          <w:color w:val="auto"/>
          <w:sz w:val="24"/>
          <w:szCs w:val="24"/>
        </w:rPr>
      </w:pPr>
      <w:r w:rsidRPr="002A0EFA">
        <w:rPr>
          <w:rFonts w:ascii="Times New Roman" w:hAnsi="Times New Roman" w:cs="Times New Roman"/>
          <w:color w:val="auto"/>
          <w:sz w:val="24"/>
          <w:szCs w:val="24"/>
        </w:rPr>
        <w:t xml:space="preserve">Pēc </w:t>
      </w:r>
      <w:r w:rsidR="002A0EFA">
        <w:rPr>
          <w:rFonts w:ascii="Times New Roman" w:hAnsi="Times New Roman" w:cs="Times New Roman"/>
          <w:color w:val="auto"/>
          <w:sz w:val="24"/>
          <w:szCs w:val="24"/>
        </w:rPr>
        <w:t xml:space="preserve">noslēguma </w:t>
      </w:r>
      <w:r w:rsidRPr="002A0EFA">
        <w:rPr>
          <w:rFonts w:ascii="Times New Roman" w:hAnsi="Times New Roman" w:cs="Times New Roman"/>
          <w:color w:val="auto"/>
          <w:sz w:val="24"/>
          <w:szCs w:val="24"/>
        </w:rPr>
        <w:t xml:space="preserve">ziņojuma publicēšanas, nepieciešamības gadījumā, ir iespējams atsaukt tā </w:t>
      </w:r>
      <w:r w:rsidR="00935873">
        <w:rPr>
          <w:rFonts w:ascii="Times New Roman" w:hAnsi="Times New Roman" w:cs="Times New Roman"/>
          <w:color w:val="auto"/>
          <w:sz w:val="24"/>
          <w:szCs w:val="24"/>
        </w:rPr>
        <w:t>publicēšanu</w:t>
      </w:r>
      <w:r w:rsidR="002A0EFA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93587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A0EFA">
        <w:rPr>
          <w:rFonts w:ascii="Times New Roman" w:hAnsi="Times New Roman" w:cs="Times New Roman"/>
          <w:color w:val="auto"/>
          <w:sz w:val="24"/>
          <w:szCs w:val="24"/>
        </w:rPr>
        <w:t>izvēloties darbību “Atsaukt publicēšanu”.</w:t>
      </w:r>
    </w:p>
    <w:p w:rsidR="004723DB" w:rsidRDefault="000A64FB" w:rsidP="00F92DBE">
      <w:pPr>
        <w:ind w:left="993"/>
      </w:pPr>
      <w:r>
        <w:rPr>
          <w:noProof/>
          <w:lang w:eastAsia="lv-LV"/>
        </w:rPr>
        <w:drawing>
          <wp:inline distT="0" distB="0" distL="0" distR="0">
            <wp:extent cx="6110997" cy="2727298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631" cy="2726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4FB" w:rsidRDefault="000A64FB" w:rsidP="00F92DBE">
      <w:pPr>
        <w:ind w:left="993"/>
      </w:pPr>
    </w:p>
    <w:p w:rsidR="000A64FB" w:rsidRPr="00545505" w:rsidRDefault="000A64FB" w:rsidP="00545505">
      <w:pPr>
        <w:pStyle w:val="Heading2"/>
        <w:numPr>
          <w:ilvl w:val="1"/>
          <w:numId w:val="2"/>
        </w:numPr>
        <w:spacing w:before="60"/>
        <w:ind w:left="992" w:hanging="567"/>
        <w:rPr>
          <w:rFonts w:ascii="Times New Roman" w:hAnsi="Times New Roman" w:cs="Times New Roman"/>
          <w:color w:val="auto"/>
          <w:sz w:val="24"/>
          <w:szCs w:val="24"/>
        </w:rPr>
      </w:pPr>
      <w:r w:rsidRPr="00545505">
        <w:rPr>
          <w:rFonts w:ascii="Times New Roman" w:hAnsi="Times New Roman" w:cs="Times New Roman"/>
          <w:color w:val="auto"/>
          <w:sz w:val="24"/>
          <w:szCs w:val="24"/>
        </w:rPr>
        <w:t>Uznirstošajā logā “Publikācijas atsaukšana” izvēlas publicēšanas atsaukšanas iemeslu.</w:t>
      </w:r>
    </w:p>
    <w:p w:rsidR="000A64FB" w:rsidRDefault="000A64FB" w:rsidP="000A64FB">
      <w:pPr>
        <w:pStyle w:val="ListParagraph"/>
        <w:ind w:left="993"/>
      </w:pPr>
      <w:r>
        <w:rPr>
          <w:noProof/>
          <w:lang w:eastAsia="lv-LV"/>
        </w:rPr>
        <w:drawing>
          <wp:inline distT="0" distB="0" distL="0" distR="0">
            <wp:extent cx="6154310" cy="202806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175" cy="2028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D23" w:rsidRPr="000A64FB" w:rsidRDefault="00D66D23" w:rsidP="000A64FB">
      <w:pPr>
        <w:pStyle w:val="ListParagraph"/>
        <w:ind w:left="993"/>
      </w:pPr>
    </w:p>
    <w:p w:rsidR="000A64FB" w:rsidRPr="00545505" w:rsidRDefault="000A64FB" w:rsidP="00545505">
      <w:pPr>
        <w:pStyle w:val="Heading2"/>
        <w:numPr>
          <w:ilvl w:val="1"/>
          <w:numId w:val="2"/>
        </w:numPr>
        <w:spacing w:before="60"/>
        <w:ind w:left="992" w:hanging="567"/>
        <w:rPr>
          <w:rFonts w:ascii="Times New Roman" w:hAnsi="Times New Roman" w:cs="Times New Roman"/>
          <w:color w:val="auto"/>
          <w:sz w:val="24"/>
          <w:szCs w:val="24"/>
        </w:rPr>
      </w:pPr>
      <w:r w:rsidRPr="00545505">
        <w:rPr>
          <w:rFonts w:ascii="Times New Roman" w:hAnsi="Times New Roman" w:cs="Times New Roman"/>
          <w:color w:val="auto"/>
          <w:sz w:val="24"/>
          <w:szCs w:val="24"/>
        </w:rPr>
        <w:t>Norāda komentāru par pub</w:t>
      </w:r>
      <w:r w:rsidR="00545505">
        <w:rPr>
          <w:rFonts w:ascii="Times New Roman" w:hAnsi="Times New Roman" w:cs="Times New Roman"/>
          <w:color w:val="auto"/>
          <w:sz w:val="24"/>
          <w:szCs w:val="24"/>
        </w:rPr>
        <w:t>licēšanas atsaukšanas iemesliem un izvēlas darbību “Atsaukt publicēšanu”.</w:t>
      </w:r>
    </w:p>
    <w:p w:rsidR="00D66D23" w:rsidRDefault="00D66D23" w:rsidP="00D66D23">
      <w:pPr>
        <w:pStyle w:val="ListParagraph"/>
        <w:ind w:left="993"/>
      </w:pPr>
      <w:r>
        <w:rPr>
          <w:noProof/>
          <w:lang w:eastAsia="lv-LV"/>
        </w:rPr>
        <w:drawing>
          <wp:inline distT="0" distB="0" distL="0" distR="0">
            <wp:extent cx="6153879" cy="174061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166" cy="1740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D23" w:rsidRPr="00545505" w:rsidRDefault="00D66D23" w:rsidP="00545505">
      <w:pPr>
        <w:pStyle w:val="Heading2"/>
        <w:numPr>
          <w:ilvl w:val="1"/>
          <w:numId w:val="2"/>
        </w:numPr>
        <w:spacing w:before="60"/>
        <w:ind w:left="992" w:hanging="567"/>
        <w:rPr>
          <w:rFonts w:ascii="Times New Roman" w:hAnsi="Times New Roman" w:cs="Times New Roman"/>
          <w:color w:val="auto"/>
          <w:sz w:val="24"/>
          <w:szCs w:val="24"/>
        </w:rPr>
      </w:pPr>
      <w:r w:rsidRPr="00545505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Uznirstošajā logā “Sistēmas brīdinājums” </w:t>
      </w:r>
      <w:r w:rsidR="00524F47">
        <w:rPr>
          <w:rFonts w:ascii="Times New Roman" w:hAnsi="Times New Roman" w:cs="Times New Roman"/>
          <w:color w:val="auto"/>
          <w:sz w:val="24"/>
          <w:szCs w:val="24"/>
        </w:rPr>
        <w:t>izvēlas darbību</w:t>
      </w:r>
      <w:r w:rsidRPr="00545505">
        <w:rPr>
          <w:rFonts w:ascii="Times New Roman" w:hAnsi="Times New Roman" w:cs="Times New Roman"/>
          <w:color w:val="auto"/>
          <w:sz w:val="24"/>
          <w:szCs w:val="24"/>
        </w:rPr>
        <w:t xml:space="preserve"> “Turpināt”.</w:t>
      </w:r>
      <w:r w:rsidR="00545505">
        <w:rPr>
          <w:rFonts w:ascii="Times New Roman" w:hAnsi="Times New Roman" w:cs="Times New Roman"/>
          <w:color w:val="auto"/>
          <w:sz w:val="24"/>
          <w:szCs w:val="24"/>
        </w:rPr>
        <w:t xml:space="preserve"> Pēc šīs darbības t</w:t>
      </w:r>
      <w:r w:rsidR="00545505" w:rsidRPr="00545505">
        <w:rPr>
          <w:rFonts w:ascii="Times New Roman" w:hAnsi="Times New Roman" w:cs="Times New Roman"/>
          <w:color w:val="auto"/>
          <w:sz w:val="24"/>
          <w:szCs w:val="24"/>
        </w:rPr>
        <w:t>iek atvērts uznirstošais logs “Dokumenta uzturēšana”.</w:t>
      </w:r>
    </w:p>
    <w:p w:rsidR="00D66D23" w:rsidRDefault="00D66D23" w:rsidP="00D66D23">
      <w:pPr>
        <w:pStyle w:val="ListParagraph"/>
        <w:ind w:left="993"/>
      </w:pPr>
      <w:r>
        <w:rPr>
          <w:noProof/>
          <w:lang w:eastAsia="lv-LV"/>
        </w:rPr>
        <w:drawing>
          <wp:inline distT="0" distB="0" distL="0" distR="0">
            <wp:extent cx="5987332" cy="151177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201" cy="1511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505" w:rsidRDefault="00545505" w:rsidP="00D66D23">
      <w:pPr>
        <w:pStyle w:val="ListParagraph"/>
        <w:ind w:left="993"/>
      </w:pPr>
    </w:p>
    <w:p w:rsidR="00D66D23" w:rsidRPr="00545505" w:rsidRDefault="00545505" w:rsidP="00545505">
      <w:pPr>
        <w:pStyle w:val="Heading2"/>
        <w:numPr>
          <w:ilvl w:val="1"/>
          <w:numId w:val="2"/>
        </w:numPr>
        <w:spacing w:before="60"/>
        <w:ind w:left="992" w:hanging="56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Š</w:t>
      </w:r>
      <w:r w:rsidRPr="00545505">
        <w:rPr>
          <w:rFonts w:ascii="Times New Roman" w:hAnsi="Times New Roman" w:cs="Times New Roman"/>
          <w:color w:val="auto"/>
          <w:sz w:val="24"/>
          <w:szCs w:val="24"/>
        </w:rPr>
        <w:t xml:space="preserve">ķirkļa “Dokumenti” izvēršamajā blokā “Noslēguma ziņojumi”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atsauktajam dokumentam </w:t>
      </w:r>
      <w:r w:rsidRPr="00545505">
        <w:rPr>
          <w:rFonts w:ascii="Times New Roman" w:hAnsi="Times New Roman" w:cs="Times New Roman"/>
          <w:color w:val="auto"/>
          <w:sz w:val="24"/>
          <w:szCs w:val="24"/>
        </w:rPr>
        <w:t xml:space="preserve">statuss ir mainīts uz “Reģistrēts, nav publicēts”. </w:t>
      </w:r>
      <w:r w:rsidR="00F91F26">
        <w:rPr>
          <w:rFonts w:ascii="Times New Roman" w:hAnsi="Times New Roman" w:cs="Times New Roman"/>
          <w:color w:val="auto"/>
          <w:sz w:val="24"/>
          <w:szCs w:val="24"/>
        </w:rPr>
        <w:t>Izvēloties simbolu</w:t>
      </w:r>
      <w:r w:rsidRPr="00545505">
        <w:rPr>
          <w:rFonts w:ascii="Times New Roman" w:hAnsi="Times New Roman" w:cs="Times New Roman"/>
          <w:color w:val="auto"/>
          <w:sz w:val="24"/>
          <w:szCs w:val="24"/>
        </w:rPr>
        <w:t xml:space="preserve"> “Atvērt ierakstu” tiek atvērts logs “Dokumenta uzturēšana”.</w:t>
      </w:r>
    </w:p>
    <w:p w:rsidR="00C53730" w:rsidRPr="00C53730" w:rsidRDefault="00C53730" w:rsidP="00C53730">
      <w:pPr>
        <w:pStyle w:val="ListParagraph"/>
        <w:ind w:left="993"/>
        <w:rPr>
          <w:sz w:val="24"/>
          <w:szCs w:val="24"/>
        </w:rPr>
      </w:pPr>
    </w:p>
    <w:p w:rsidR="00C53730" w:rsidRDefault="000B56F3" w:rsidP="000B56F3">
      <w:pPr>
        <w:ind w:left="993"/>
      </w:pPr>
      <w:r>
        <w:rPr>
          <w:noProof/>
          <w:lang w:eastAsia="lv-LV"/>
        </w:rPr>
        <w:drawing>
          <wp:inline distT="0" distB="0" distL="0" distR="0">
            <wp:extent cx="6074797" cy="1050547"/>
            <wp:effectExtent l="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4664" cy="1050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6F3" w:rsidRDefault="000B56F3" w:rsidP="000B56F3">
      <w:pPr>
        <w:ind w:left="993"/>
      </w:pPr>
    </w:p>
    <w:p w:rsidR="000B56F3" w:rsidRPr="004013C4" w:rsidRDefault="004013C4" w:rsidP="004013C4">
      <w:pPr>
        <w:pStyle w:val="Heading2"/>
        <w:numPr>
          <w:ilvl w:val="1"/>
          <w:numId w:val="2"/>
        </w:numPr>
        <w:spacing w:before="60"/>
        <w:ind w:left="992" w:hanging="56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Ja atsauktais dokuments ir precizēts un nepieciešams to sa</w:t>
      </w:r>
      <w:r w:rsidR="000B56F3" w:rsidRPr="004013C4">
        <w:rPr>
          <w:rFonts w:ascii="Times New Roman" w:hAnsi="Times New Roman" w:cs="Times New Roman"/>
          <w:color w:val="auto"/>
          <w:sz w:val="24"/>
          <w:szCs w:val="24"/>
        </w:rPr>
        <w:t xml:space="preserve">labāt kā projektu, </w:t>
      </w:r>
      <w:r>
        <w:rPr>
          <w:rFonts w:ascii="Times New Roman" w:hAnsi="Times New Roman" w:cs="Times New Roman"/>
          <w:color w:val="auto"/>
          <w:sz w:val="24"/>
          <w:szCs w:val="24"/>
        </w:rPr>
        <w:t>jāizvēlas darbība “Saglabāt melnrakstu”. Atzīme</w:t>
      </w:r>
      <w:r w:rsidR="000B56F3" w:rsidRPr="004013C4">
        <w:rPr>
          <w:rFonts w:ascii="Times New Roman" w:hAnsi="Times New Roman" w:cs="Times New Roman"/>
          <w:color w:val="auto"/>
          <w:sz w:val="24"/>
          <w:szCs w:val="24"/>
        </w:rPr>
        <w:t xml:space="preserve"> pie </w:t>
      </w:r>
      <w:r>
        <w:rPr>
          <w:rFonts w:ascii="Times New Roman" w:hAnsi="Times New Roman" w:cs="Times New Roman"/>
          <w:color w:val="auto"/>
          <w:sz w:val="24"/>
          <w:szCs w:val="24"/>
        </w:rPr>
        <w:t>ievad</w:t>
      </w:r>
      <w:r w:rsidR="000B56F3" w:rsidRPr="004013C4">
        <w:rPr>
          <w:rFonts w:ascii="Times New Roman" w:hAnsi="Times New Roman" w:cs="Times New Roman"/>
          <w:color w:val="auto"/>
          <w:sz w:val="24"/>
          <w:szCs w:val="24"/>
        </w:rPr>
        <w:t xml:space="preserve">lauka “Ir publicējams” </w:t>
      </w:r>
      <w:r>
        <w:rPr>
          <w:rFonts w:ascii="Times New Roman" w:hAnsi="Times New Roman" w:cs="Times New Roman"/>
          <w:color w:val="auto"/>
          <w:sz w:val="24"/>
          <w:szCs w:val="24"/>
        </w:rPr>
        <w:t>nav jāveic</w:t>
      </w:r>
      <w:r w:rsidR="000B56F3" w:rsidRPr="004013C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C53730" w:rsidRDefault="00164183" w:rsidP="00D66D23">
      <w:pPr>
        <w:pStyle w:val="ListParagraph"/>
        <w:ind w:left="993"/>
      </w:pPr>
      <w:r>
        <w:rPr>
          <w:noProof/>
          <w:lang w:eastAsia="lv-LV"/>
        </w:rPr>
        <w:drawing>
          <wp:inline distT="0" distB="0" distL="0" distR="0">
            <wp:extent cx="6114554" cy="4297781"/>
            <wp:effectExtent l="0" t="0" r="635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742" cy="4297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6F3" w:rsidRDefault="000B56F3" w:rsidP="00D66D23">
      <w:pPr>
        <w:pStyle w:val="ListParagraph"/>
        <w:ind w:left="993"/>
      </w:pPr>
    </w:p>
    <w:p w:rsidR="00164183" w:rsidRPr="00E22D3C" w:rsidRDefault="00164183" w:rsidP="00E22D3C">
      <w:pPr>
        <w:pStyle w:val="Heading2"/>
        <w:numPr>
          <w:ilvl w:val="1"/>
          <w:numId w:val="2"/>
        </w:numPr>
        <w:spacing w:before="60"/>
        <w:ind w:left="992" w:hanging="567"/>
        <w:rPr>
          <w:rFonts w:ascii="Times New Roman" w:hAnsi="Times New Roman" w:cs="Times New Roman"/>
          <w:color w:val="auto"/>
          <w:sz w:val="24"/>
          <w:szCs w:val="24"/>
        </w:rPr>
      </w:pPr>
      <w:r w:rsidRPr="00E22D3C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Lai veiktu dokumenta atkārtotu publicēšanu pēc labojumu veikšanas, </w:t>
      </w:r>
      <w:r w:rsidR="00E22D3C">
        <w:rPr>
          <w:rFonts w:ascii="Times New Roman" w:hAnsi="Times New Roman" w:cs="Times New Roman"/>
          <w:color w:val="auto"/>
          <w:sz w:val="24"/>
          <w:szCs w:val="24"/>
        </w:rPr>
        <w:t>nepieciešams veikt atzīmi ievad</w:t>
      </w:r>
      <w:r w:rsidRPr="00E22D3C">
        <w:rPr>
          <w:rFonts w:ascii="Times New Roman" w:hAnsi="Times New Roman" w:cs="Times New Roman"/>
          <w:color w:val="auto"/>
          <w:sz w:val="24"/>
          <w:szCs w:val="24"/>
        </w:rPr>
        <w:t>lauka</w:t>
      </w:r>
      <w:r w:rsidR="00E22D3C">
        <w:rPr>
          <w:rFonts w:ascii="Times New Roman" w:hAnsi="Times New Roman" w:cs="Times New Roman"/>
          <w:color w:val="auto"/>
          <w:sz w:val="24"/>
          <w:szCs w:val="24"/>
        </w:rPr>
        <w:t>m</w:t>
      </w:r>
      <w:r w:rsidRPr="00E22D3C">
        <w:rPr>
          <w:rFonts w:ascii="Times New Roman" w:hAnsi="Times New Roman" w:cs="Times New Roman"/>
          <w:color w:val="auto"/>
          <w:sz w:val="24"/>
          <w:szCs w:val="24"/>
        </w:rPr>
        <w:t xml:space="preserve"> “Ir publicējams” un </w:t>
      </w:r>
      <w:r w:rsidR="00E22D3C">
        <w:rPr>
          <w:rFonts w:ascii="Times New Roman" w:hAnsi="Times New Roman" w:cs="Times New Roman"/>
          <w:color w:val="auto"/>
          <w:sz w:val="24"/>
          <w:szCs w:val="24"/>
        </w:rPr>
        <w:t>izvēlēties darbību</w:t>
      </w:r>
      <w:r w:rsidRPr="00E22D3C">
        <w:rPr>
          <w:rFonts w:ascii="Times New Roman" w:hAnsi="Times New Roman" w:cs="Times New Roman"/>
          <w:color w:val="auto"/>
          <w:sz w:val="24"/>
          <w:szCs w:val="24"/>
        </w:rPr>
        <w:t xml:space="preserve"> “Saglabāt un publicēt”.</w:t>
      </w:r>
    </w:p>
    <w:p w:rsidR="00164183" w:rsidRDefault="00164183" w:rsidP="00164183">
      <w:pPr>
        <w:pStyle w:val="ListParagraph"/>
        <w:ind w:left="993"/>
      </w:pPr>
      <w:r>
        <w:rPr>
          <w:noProof/>
          <w:lang w:eastAsia="lv-LV"/>
        </w:rPr>
        <w:drawing>
          <wp:inline distT="0" distB="0" distL="0" distR="0">
            <wp:extent cx="6041883" cy="417272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552" cy="4178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183" w:rsidRDefault="00164183" w:rsidP="00164183">
      <w:pPr>
        <w:pStyle w:val="ListParagraph"/>
        <w:ind w:left="993"/>
      </w:pPr>
    </w:p>
    <w:p w:rsidR="00164183" w:rsidRPr="00E22D3C" w:rsidRDefault="00164183" w:rsidP="00E22D3C">
      <w:pPr>
        <w:pStyle w:val="Heading2"/>
        <w:numPr>
          <w:ilvl w:val="1"/>
          <w:numId w:val="2"/>
        </w:numPr>
        <w:spacing w:before="60"/>
        <w:ind w:left="992" w:hanging="567"/>
        <w:rPr>
          <w:rFonts w:ascii="Times New Roman" w:hAnsi="Times New Roman" w:cs="Times New Roman"/>
          <w:color w:val="auto"/>
          <w:sz w:val="24"/>
          <w:szCs w:val="24"/>
        </w:rPr>
      </w:pPr>
      <w:r w:rsidRPr="00E22D3C">
        <w:rPr>
          <w:rFonts w:ascii="Times New Roman" w:hAnsi="Times New Roman" w:cs="Times New Roman"/>
          <w:color w:val="auto"/>
          <w:sz w:val="24"/>
          <w:szCs w:val="24"/>
        </w:rPr>
        <w:t xml:space="preserve">Uznirstošajā logā “Sistēmas brīdinājums” </w:t>
      </w:r>
      <w:r w:rsidR="00E22D3C">
        <w:rPr>
          <w:rFonts w:ascii="Times New Roman" w:hAnsi="Times New Roman" w:cs="Times New Roman"/>
          <w:color w:val="auto"/>
          <w:sz w:val="24"/>
          <w:szCs w:val="24"/>
        </w:rPr>
        <w:t>izvēlas darbību</w:t>
      </w:r>
      <w:r w:rsidRPr="00E22D3C">
        <w:rPr>
          <w:rFonts w:ascii="Times New Roman" w:hAnsi="Times New Roman" w:cs="Times New Roman"/>
          <w:color w:val="auto"/>
          <w:sz w:val="24"/>
          <w:szCs w:val="24"/>
        </w:rPr>
        <w:t xml:space="preserve"> “Turpināt”.</w:t>
      </w:r>
    </w:p>
    <w:p w:rsidR="00164183" w:rsidRDefault="00164183" w:rsidP="00164183">
      <w:pPr>
        <w:ind w:left="1134"/>
      </w:pPr>
      <w:r>
        <w:rPr>
          <w:noProof/>
          <w:lang w:eastAsia="lv-LV"/>
        </w:rPr>
        <w:drawing>
          <wp:inline distT="0" distB="0" distL="0" distR="0">
            <wp:extent cx="5796501" cy="1515028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467" cy="1517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ED3" w:rsidRDefault="00E86ED3" w:rsidP="00164183">
      <w:pPr>
        <w:ind w:left="1134"/>
      </w:pPr>
    </w:p>
    <w:p w:rsidR="00E86ED3" w:rsidRPr="00E22D3C" w:rsidRDefault="00E86ED3" w:rsidP="00E22D3C">
      <w:pPr>
        <w:pStyle w:val="Heading2"/>
        <w:numPr>
          <w:ilvl w:val="1"/>
          <w:numId w:val="2"/>
        </w:numPr>
        <w:spacing w:before="60"/>
        <w:ind w:left="992" w:hanging="567"/>
        <w:rPr>
          <w:rFonts w:ascii="Times New Roman" w:hAnsi="Times New Roman" w:cs="Times New Roman"/>
          <w:color w:val="auto"/>
          <w:sz w:val="24"/>
          <w:szCs w:val="24"/>
        </w:rPr>
      </w:pPr>
      <w:r w:rsidRPr="00E22D3C">
        <w:rPr>
          <w:rFonts w:ascii="Times New Roman" w:hAnsi="Times New Roman" w:cs="Times New Roman"/>
          <w:color w:val="auto"/>
          <w:sz w:val="24"/>
          <w:szCs w:val="24"/>
        </w:rPr>
        <w:t>Pēc noslēguma ziņojuma publicēšanas dokumenta sta</w:t>
      </w:r>
      <w:r w:rsidR="00E22D3C">
        <w:rPr>
          <w:rFonts w:ascii="Times New Roman" w:hAnsi="Times New Roman" w:cs="Times New Roman"/>
          <w:color w:val="auto"/>
          <w:sz w:val="24"/>
          <w:szCs w:val="24"/>
        </w:rPr>
        <w:t>tuss mainās uz Reģistrēts. Tas nozīmē</w:t>
      </w:r>
      <w:r w:rsidR="00E72CEE">
        <w:rPr>
          <w:rFonts w:ascii="Times New Roman" w:hAnsi="Times New Roman" w:cs="Times New Roman"/>
          <w:color w:val="auto"/>
          <w:sz w:val="24"/>
          <w:szCs w:val="24"/>
        </w:rPr>
        <w:t xml:space="preserve">, ka precizēts dokumets </w:t>
      </w:r>
      <w:r w:rsidRPr="00E22D3C">
        <w:rPr>
          <w:rFonts w:ascii="Times New Roman" w:hAnsi="Times New Roman" w:cs="Times New Roman"/>
          <w:color w:val="auto"/>
          <w:sz w:val="24"/>
          <w:szCs w:val="24"/>
        </w:rPr>
        <w:t>ir publiski pieejams.</w:t>
      </w:r>
    </w:p>
    <w:p w:rsidR="00E86ED3" w:rsidRDefault="00E86ED3" w:rsidP="00E86ED3">
      <w:pPr>
        <w:pStyle w:val="ListParagraph"/>
        <w:ind w:left="1134"/>
      </w:pPr>
      <w:r>
        <w:rPr>
          <w:noProof/>
          <w:lang w:eastAsia="lv-LV"/>
        </w:rPr>
        <w:drawing>
          <wp:inline distT="0" distB="0" distL="0" distR="0">
            <wp:extent cx="5820355" cy="1015403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534" cy="1015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ED3" w:rsidRDefault="00E86ED3" w:rsidP="00E86ED3">
      <w:pPr>
        <w:pStyle w:val="ListParagraph"/>
        <w:ind w:left="1134"/>
      </w:pPr>
    </w:p>
    <w:p w:rsidR="00AA0B34" w:rsidRPr="005D51BB" w:rsidRDefault="004723DB" w:rsidP="00F92DBE">
      <w:pPr>
        <w:pStyle w:val="Heading2"/>
        <w:numPr>
          <w:ilvl w:val="1"/>
          <w:numId w:val="2"/>
        </w:numPr>
        <w:spacing w:before="60"/>
        <w:ind w:left="992" w:hanging="567"/>
        <w:rPr>
          <w:rFonts w:ascii="Times New Roman" w:hAnsi="Times New Roman" w:cs="Times New Roman"/>
          <w:color w:val="auto"/>
          <w:sz w:val="24"/>
          <w:szCs w:val="24"/>
        </w:rPr>
      </w:pPr>
      <w:r w:rsidRPr="00567A8C">
        <w:rPr>
          <w:rFonts w:ascii="Times New Roman" w:hAnsi="Times New Roman" w:cs="Times New Roman"/>
          <w:color w:val="auto"/>
          <w:sz w:val="24"/>
          <w:szCs w:val="24"/>
        </w:rPr>
        <w:lastRenderedPageBreak/>
        <w:t>Gadījumā, ja noslēguma ziņojums ir publicēts un publicēšana nav atsaukta, var ģenerēt vēl vienu noslēguma ziņojumu</w:t>
      </w:r>
      <w:r w:rsidR="00AA0B34">
        <w:rPr>
          <w:rFonts w:ascii="Times New Roman" w:hAnsi="Times New Roman" w:cs="Times New Roman"/>
          <w:color w:val="auto"/>
          <w:sz w:val="24"/>
          <w:szCs w:val="24"/>
        </w:rPr>
        <w:t>, izvēloties darbību “Ģenerēt posma noslēguma ziņojumu”</w:t>
      </w:r>
      <w:r w:rsidRPr="00567A8C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4723DB" w:rsidRDefault="00E86ED3" w:rsidP="00F92DBE">
      <w:pPr>
        <w:ind w:left="993"/>
      </w:pPr>
      <w:r>
        <w:rPr>
          <w:noProof/>
          <w:lang w:eastAsia="lv-LV"/>
        </w:rPr>
        <w:drawing>
          <wp:inline distT="0" distB="0" distL="0" distR="0">
            <wp:extent cx="5945928" cy="2950476"/>
            <wp:effectExtent l="0" t="0" r="0" b="254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205" cy="2950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101" w:rsidRDefault="00FD3101" w:rsidP="00F92DBE">
      <w:pPr>
        <w:ind w:left="993"/>
      </w:pPr>
    </w:p>
    <w:p w:rsidR="004723DB" w:rsidRPr="005D51BB" w:rsidRDefault="004723DB" w:rsidP="00F92DBE">
      <w:pPr>
        <w:pStyle w:val="Heading2"/>
        <w:numPr>
          <w:ilvl w:val="1"/>
          <w:numId w:val="2"/>
        </w:numPr>
        <w:spacing w:before="60"/>
        <w:ind w:left="992" w:hanging="567"/>
        <w:rPr>
          <w:rFonts w:ascii="Times New Roman" w:hAnsi="Times New Roman" w:cs="Times New Roman"/>
          <w:color w:val="auto"/>
          <w:sz w:val="24"/>
          <w:szCs w:val="24"/>
        </w:rPr>
      </w:pPr>
      <w:r w:rsidRPr="00AA0B34">
        <w:rPr>
          <w:rFonts w:ascii="Times New Roman" w:hAnsi="Times New Roman" w:cs="Times New Roman"/>
          <w:color w:val="auto"/>
          <w:sz w:val="24"/>
          <w:szCs w:val="24"/>
        </w:rPr>
        <w:t xml:space="preserve">Jauno </w:t>
      </w:r>
      <w:r w:rsidR="00AA0B34">
        <w:rPr>
          <w:rFonts w:ascii="Times New Roman" w:hAnsi="Times New Roman" w:cs="Times New Roman"/>
          <w:color w:val="auto"/>
          <w:sz w:val="24"/>
          <w:szCs w:val="24"/>
        </w:rPr>
        <w:t xml:space="preserve">ģenerēto </w:t>
      </w:r>
      <w:r w:rsidRPr="00AA0B34">
        <w:rPr>
          <w:rFonts w:ascii="Times New Roman" w:hAnsi="Times New Roman" w:cs="Times New Roman"/>
          <w:color w:val="auto"/>
          <w:sz w:val="24"/>
          <w:szCs w:val="24"/>
        </w:rPr>
        <w:t>noslēguma ziņojumu arī ir iespējams publicēt</w:t>
      </w:r>
      <w:r w:rsidR="00AA0B34">
        <w:rPr>
          <w:rFonts w:ascii="Times New Roman" w:hAnsi="Times New Roman" w:cs="Times New Roman"/>
          <w:color w:val="auto"/>
          <w:sz w:val="24"/>
          <w:szCs w:val="24"/>
        </w:rPr>
        <w:t>, izvēloties darbību “Publicēt”</w:t>
      </w:r>
      <w:r w:rsidRPr="00AA0B3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4723DB" w:rsidRDefault="004723DB" w:rsidP="00F92DBE">
      <w:pPr>
        <w:ind w:left="993"/>
      </w:pPr>
      <w:r>
        <w:rPr>
          <w:noProof/>
          <w:lang w:eastAsia="lv-LV"/>
        </w:rPr>
        <w:drawing>
          <wp:inline distT="0" distB="0" distL="0" distR="0" wp14:anchorId="2C3121E5" wp14:editId="73EE1E5D">
            <wp:extent cx="5954400" cy="3316374"/>
            <wp:effectExtent l="19050" t="19050" r="27305" b="1778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400" cy="331637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D3101" w:rsidRDefault="00FD3101" w:rsidP="00F92DBE">
      <w:pPr>
        <w:ind w:left="993"/>
      </w:pPr>
    </w:p>
    <w:p w:rsidR="00AF03B0" w:rsidRPr="005D51BB" w:rsidRDefault="004723DB" w:rsidP="00F92DBE">
      <w:pPr>
        <w:pStyle w:val="Heading2"/>
        <w:numPr>
          <w:ilvl w:val="1"/>
          <w:numId w:val="2"/>
        </w:numPr>
        <w:spacing w:before="60"/>
        <w:ind w:left="992" w:hanging="567"/>
        <w:rPr>
          <w:rFonts w:ascii="Times New Roman" w:hAnsi="Times New Roman" w:cs="Times New Roman"/>
          <w:color w:val="auto"/>
          <w:sz w:val="24"/>
          <w:szCs w:val="24"/>
        </w:rPr>
      </w:pPr>
      <w:r w:rsidRPr="007E782D">
        <w:rPr>
          <w:rFonts w:ascii="Times New Roman" w:hAnsi="Times New Roman" w:cs="Times New Roman"/>
          <w:color w:val="auto"/>
          <w:sz w:val="24"/>
          <w:szCs w:val="24"/>
        </w:rPr>
        <w:t xml:space="preserve">Publicējot vairākus noslēguma ziņojumus, </w:t>
      </w:r>
      <w:r w:rsidR="00E86ED3">
        <w:rPr>
          <w:rFonts w:ascii="Times New Roman" w:hAnsi="Times New Roman" w:cs="Times New Roman"/>
          <w:color w:val="auto"/>
          <w:sz w:val="24"/>
          <w:szCs w:val="24"/>
        </w:rPr>
        <w:t xml:space="preserve">šķirklī “Pamatdati” </w:t>
      </w:r>
      <w:r w:rsidRPr="007E782D">
        <w:rPr>
          <w:rFonts w:ascii="Times New Roman" w:hAnsi="Times New Roman" w:cs="Times New Roman"/>
          <w:color w:val="auto"/>
          <w:sz w:val="24"/>
          <w:szCs w:val="24"/>
        </w:rPr>
        <w:t>izvēloties norādi “Atsaukt publicēšanu”, ir iespējams atsaukt tikai pēdējā noslēguma ziņojuma publicēšanu.</w:t>
      </w:r>
    </w:p>
    <w:p w:rsidR="00F73B52" w:rsidRDefault="00E86ED3" w:rsidP="00F92DBE">
      <w:pPr>
        <w:ind w:left="993"/>
      </w:pPr>
      <w:r>
        <w:rPr>
          <w:noProof/>
          <w:lang w:eastAsia="lv-LV"/>
        </w:rPr>
        <w:drawing>
          <wp:inline distT="0" distB="0" distL="0" distR="0">
            <wp:extent cx="5971429" cy="596239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613" cy="596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3B0" w:rsidRPr="005D51BB" w:rsidRDefault="004723DB" w:rsidP="00F92DBE">
      <w:pPr>
        <w:pStyle w:val="Heading2"/>
        <w:numPr>
          <w:ilvl w:val="1"/>
          <w:numId w:val="2"/>
        </w:numPr>
        <w:spacing w:before="60"/>
        <w:ind w:left="992" w:hanging="567"/>
        <w:rPr>
          <w:rFonts w:ascii="Times New Roman" w:hAnsi="Times New Roman" w:cs="Times New Roman"/>
          <w:color w:val="auto"/>
          <w:sz w:val="24"/>
          <w:szCs w:val="24"/>
        </w:rPr>
      </w:pPr>
      <w:r w:rsidRPr="00AF03B0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Visi publicētie noslēguma ziņojumi ir apskatāmi šķirkļa “Dokumenti” izvēršamajā </w:t>
      </w:r>
      <w:r w:rsidR="00CD5B4E">
        <w:rPr>
          <w:rFonts w:ascii="Times New Roman" w:hAnsi="Times New Roman" w:cs="Times New Roman"/>
          <w:color w:val="auto"/>
          <w:sz w:val="24"/>
          <w:szCs w:val="24"/>
        </w:rPr>
        <w:t>blokā</w:t>
      </w:r>
      <w:r w:rsidRPr="00AF03B0">
        <w:rPr>
          <w:rFonts w:ascii="Times New Roman" w:hAnsi="Times New Roman" w:cs="Times New Roman"/>
          <w:color w:val="auto"/>
          <w:sz w:val="24"/>
          <w:szCs w:val="24"/>
        </w:rPr>
        <w:t xml:space="preserve"> “Noslēguma ziņojumi”.</w:t>
      </w:r>
    </w:p>
    <w:p w:rsidR="004723DB" w:rsidRDefault="00F83A38" w:rsidP="00F92DBE">
      <w:pPr>
        <w:ind w:left="993"/>
      </w:pPr>
      <w:r>
        <w:rPr>
          <w:noProof/>
          <w:lang w:eastAsia="lv-LV"/>
        </w:rPr>
        <w:drawing>
          <wp:inline distT="0" distB="0" distL="0" distR="0">
            <wp:extent cx="5438775" cy="321945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A38" w:rsidRDefault="00F83A38" w:rsidP="00F92DBE">
      <w:pPr>
        <w:ind w:left="993"/>
      </w:pPr>
    </w:p>
    <w:p w:rsidR="004723DB" w:rsidRPr="005D51BB" w:rsidRDefault="00B23E7B" w:rsidP="00F92DBE">
      <w:pPr>
        <w:pStyle w:val="Heading2"/>
        <w:numPr>
          <w:ilvl w:val="1"/>
          <w:numId w:val="2"/>
        </w:numPr>
        <w:spacing w:before="60"/>
        <w:ind w:left="992" w:hanging="56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Šķirkļa “Dokumenti” izvēršamajā </w:t>
      </w:r>
      <w:r w:rsidR="00CD5B4E">
        <w:rPr>
          <w:rFonts w:ascii="Times New Roman" w:hAnsi="Times New Roman" w:cs="Times New Roman"/>
          <w:color w:val="auto"/>
          <w:sz w:val="24"/>
          <w:szCs w:val="24"/>
        </w:rPr>
        <w:t>blokā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“Noslēguma ziņojumi”, i</w:t>
      </w:r>
      <w:r w:rsidR="00935873">
        <w:rPr>
          <w:rFonts w:ascii="Times New Roman" w:hAnsi="Times New Roman" w:cs="Times New Roman"/>
          <w:color w:val="auto"/>
          <w:sz w:val="24"/>
          <w:szCs w:val="24"/>
        </w:rPr>
        <w:t>zvēloties simbolu</w:t>
      </w:r>
      <w:r w:rsidR="004723DB" w:rsidRPr="00B03E17">
        <w:rPr>
          <w:rFonts w:ascii="Times New Roman" w:hAnsi="Times New Roman" w:cs="Times New Roman"/>
          <w:color w:val="auto"/>
          <w:sz w:val="24"/>
          <w:szCs w:val="24"/>
        </w:rPr>
        <w:t xml:space="preserve"> “Atsaukt publicēto ziņojumu”, ir iespējams atsaukt konkrēta noslēguma ziņojuma publicēšanu.</w:t>
      </w:r>
    </w:p>
    <w:p w:rsidR="004723DB" w:rsidRDefault="00F83A38" w:rsidP="00F92DBE">
      <w:pPr>
        <w:ind w:left="993"/>
      </w:pPr>
      <w:r>
        <w:rPr>
          <w:noProof/>
          <w:lang w:eastAsia="lv-LV"/>
        </w:rPr>
        <w:drawing>
          <wp:inline distT="0" distB="0" distL="0" distR="0">
            <wp:extent cx="5875348" cy="1164403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390" cy="1165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A38" w:rsidRDefault="00F83A38" w:rsidP="00F92DBE">
      <w:pPr>
        <w:ind w:left="993"/>
      </w:pPr>
    </w:p>
    <w:p w:rsidR="004723DB" w:rsidRPr="005D51BB" w:rsidRDefault="00B23E7B" w:rsidP="00F92DBE">
      <w:pPr>
        <w:pStyle w:val="Heading2"/>
        <w:numPr>
          <w:ilvl w:val="1"/>
          <w:numId w:val="2"/>
        </w:numPr>
        <w:spacing w:before="60"/>
        <w:ind w:left="992" w:hanging="56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Šķirkļa “Dokumenti” izvēršamajā </w:t>
      </w:r>
      <w:r w:rsidR="00CD5B4E">
        <w:rPr>
          <w:rFonts w:ascii="Times New Roman" w:hAnsi="Times New Roman" w:cs="Times New Roman"/>
          <w:color w:val="auto"/>
          <w:sz w:val="24"/>
          <w:szCs w:val="24"/>
        </w:rPr>
        <w:t>blokā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“Noslēguma ziņojumi” ir iespējams </w:t>
      </w:r>
      <w:r w:rsidR="004723DB" w:rsidRPr="00935873">
        <w:rPr>
          <w:rFonts w:ascii="Times New Roman" w:hAnsi="Times New Roman" w:cs="Times New Roman"/>
          <w:color w:val="auto"/>
          <w:sz w:val="24"/>
          <w:szCs w:val="24"/>
        </w:rPr>
        <w:t>publicēt noslēguma ziņojumu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4723DB" w:rsidRPr="0093587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16347">
        <w:rPr>
          <w:rFonts w:ascii="Times New Roman" w:hAnsi="Times New Roman" w:cs="Times New Roman"/>
          <w:color w:val="auto"/>
          <w:sz w:val="24"/>
          <w:szCs w:val="24"/>
        </w:rPr>
        <w:t>izvēloties simbolu</w:t>
      </w:r>
      <w:r w:rsidR="004723DB" w:rsidRPr="00935873">
        <w:rPr>
          <w:rFonts w:ascii="Times New Roman" w:hAnsi="Times New Roman" w:cs="Times New Roman"/>
          <w:color w:val="auto"/>
          <w:sz w:val="24"/>
          <w:szCs w:val="24"/>
        </w:rPr>
        <w:t xml:space="preserve"> „Publicēt”.</w:t>
      </w:r>
    </w:p>
    <w:p w:rsidR="00F83A38" w:rsidRDefault="004723DB" w:rsidP="00F83A38">
      <w:pPr>
        <w:ind w:left="993"/>
      </w:pPr>
      <w:r>
        <w:rPr>
          <w:noProof/>
          <w:lang w:eastAsia="lv-LV"/>
        </w:rPr>
        <w:drawing>
          <wp:inline distT="0" distB="0" distL="0" distR="0" wp14:anchorId="4EF574BC" wp14:editId="398C3826">
            <wp:extent cx="5796501" cy="1121565"/>
            <wp:effectExtent l="19050" t="19050" r="13970" b="2159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7676" cy="111985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83A38" w:rsidRDefault="00F83A38" w:rsidP="00F83A38">
      <w:pPr>
        <w:ind w:left="993"/>
      </w:pPr>
    </w:p>
    <w:p w:rsidR="00F83A38" w:rsidRPr="00F83A38" w:rsidRDefault="00F83A38" w:rsidP="00F83A38">
      <w:pPr>
        <w:pStyle w:val="ListParagraph"/>
        <w:numPr>
          <w:ilvl w:val="1"/>
          <w:numId w:val="2"/>
        </w:numPr>
        <w:ind w:left="993" w:hanging="567"/>
        <w:rPr>
          <w:sz w:val="24"/>
          <w:szCs w:val="24"/>
        </w:rPr>
      </w:pPr>
      <w:r w:rsidRPr="00F83A38">
        <w:rPr>
          <w:sz w:val="24"/>
          <w:szCs w:val="24"/>
        </w:rPr>
        <w:t xml:space="preserve">Atpublicēto dokumentu pasūtītājs var apskatīt šķirkļa “Dokumenti” izvēršamajā </w:t>
      </w:r>
      <w:r w:rsidR="00CD5B4E">
        <w:rPr>
          <w:sz w:val="24"/>
          <w:szCs w:val="24"/>
        </w:rPr>
        <w:t>blokā</w:t>
      </w:r>
      <w:r w:rsidRPr="00F83A38">
        <w:rPr>
          <w:sz w:val="24"/>
          <w:szCs w:val="24"/>
        </w:rPr>
        <w:t xml:space="preserve"> “Iepirkuma dokumentu arhīvs”.</w:t>
      </w:r>
    </w:p>
    <w:p w:rsidR="00F83A38" w:rsidRDefault="00F83A38" w:rsidP="00F83A38">
      <w:pPr>
        <w:pStyle w:val="ListParagraph"/>
        <w:ind w:left="993"/>
      </w:pPr>
      <w:r>
        <w:rPr>
          <w:noProof/>
          <w:lang w:eastAsia="lv-LV"/>
        </w:rPr>
        <w:drawing>
          <wp:inline distT="0" distB="0" distL="0" distR="0">
            <wp:extent cx="5868063" cy="1068159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742" cy="1071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A38" w:rsidRDefault="00F83A38" w:rsidP="00F83A38">
      <w:pPr>
        <w:pStyle w:val="ListParagraph"/>
        <w:ind w:left="993"/>
      </w:pPr>
    </w:p>
    <w:p w:rsidR="00F83A38" w:rsidRDefault="00F83A38" w:rsidP="00FD3101">
      <w:pPr>
        <w:pStyle w:val="ListParagraph"/>
        <w:numPr>
          <w:ilvl w:val="1"/>
          <w:numId w:val="2"/>
        </w:numPr>
        <w:ind w:left="993" w:hanging="56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Informāciju par atpublicētā dokumenta atsaukšanas faktu un atsaukšanas pamatojumu </w:t>
      </w:r>
      <w:r w:rsidR="00FD3101">
        <w:rPr>
          <w:sz w:val="24"/>
          <w:szCs w:val="24"/>
        </w:rPr>
        <w:t xml:space="preserve">nereģistrēts </w:t>
      </w:r>
      <w:r>
        <w:rPr>
          <w:sz w:val="24"/>
          <w:szCs w:val="24"/>
        </w:rPr>
        <w:t xml:space="preserve">lietotājs var apskatīt izvēršamajā </w:t>
      </w:r>
      <w:r w:rsidR="00CD5B4E">
        <w:rPr>
          <w:sz w:val="24"/>
          <w:szCs w:val="24"/>
        </w:rPr>
        <w:t>blokā</w:t>
      </w:r>
      <w:r>
        <w:rPr>
          <w:sz w:val="24"/>
          <w:szCs w:val="24"/>
        </w:rPr>
        <w:t xml:space="preserve"> “Dokumenti (arhīvs)”. Atsauktais dokuments šiem lietotājiem nav pieejams.</w:t>
      </w:r>
    </w:p>
    <w:p w:rsidR="00B23E7B" w:rsidRDefault="00B23E7B" w:rsidP="00F83A38">
      <w:pPr>
        <w:ind w:left="993"/>
        <w:rPr>
          <w:sz w:val="24"/>
          <w:szCs w:val="24"/>
        </w:rPr>
      </w:pPr>
      <w:r>
        <w:rPr>
          <w:noProof/>
          <w:sz w:val="24"/>
          <w:szCs w:val="24"/>
          <w:lang w:eastAsia="lv-LV"/>
        </w:rPr>
        <w:drawing>
          <wp:inline distT="0" distB="0" distL="0" distR="0">
            <wp:extent cx="6017775" cy="3077154"/>
            <wp:effectExtent l="0" t="0" r="254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981" cy="3078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A38" w:rsidRPr="001C2C4B" w:rsidRDefault="00F83A38" w:rsidP="00F83A38">
      <w:pPr>
        <w:pStyle w:val="ListParagraph"/>
        <w:ind w:left="993"/>
      </w:pPr>
    </w:p>
    <w:sectPr w:rsidR="00F83A38" w:rsidRPr="001C2C4B" w:rsidSect="00694E24">
      <w:footerReference w:type="default" r:id="rId29"/>
      <w:pgSz w:w="11906" w:h="16838"/>
      <w:pgMar w:top="851" w:right="1133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A8F" w:rsidRDefault="00854A8F" w:rsidP="004C4EA5">
      <w:r>
        <w:separator/>
      </w:r>
    </w:p>
  </w:endnote>
  <w:endnote w:type="continuationSeparator" w:id="0">
    <w:p w:rsidR="00854A8F" w:rsidRDefault="00854A8F" w:rsidP="004C4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459804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id w:val="-1468043239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:rsidR="004C4EA5" w:rsidRPr="004C4EA5" w:rsidRDefault="004C4EA5">
            <w:pPr>
              <w:pStyle w:val="Footer"/>
              <w:jc w:val="right"/>
              <w:rPr>
                <w:sz w:val="24"/>
                <w:szCs w:val="24"/>
              </w:rPr>
            </w:pPr>
            <w:r w:rsidRPr="004C4EA5">
              <w:rPr>
                <w:bCs/>
                <w:sz w:val="24"/>
                <w:szCs w:val="24"/>
              </w:rPr>
              <w:fldChar w:fldCharType="begin"/>
            </w:r>
            <w:r w:rsidRPr="004C4EA5">
              <w:rPr>
                <w:bCs/>
                <w:sz w:val="24"/>
                <w:szCs w:val="24"/>
              </w:rPr>
              <w:instrText xml:space="preserve"> PAGE </w:instrText>
            </w:r>
            <w:r w:rsidRPr="004C4EA5">
              <w:rPr>
                <w:bCs/>
                <w:sz w:val="24"/>
                <w:szCs w:val="24"/>
              </w:rPr>
              <w:fldChar w:fldCharType="separate"/>
            </w:r>
            <w:r w:rsidR="00916347">
              <w:rPr>
                <w:bCs/>
                <w:noProof/>
                <w:sz w:val="24"/>
                <w:szCs w:val="24"/>
              </w:rPr>
              <w:t>4</w:t>
            </w:r>
            <w:r w:rsidRPr="004C4EA5">
              <w:rPr>
                <w:bCs/>
                <w:sz w:val="24"/>
                <w:szCs w:val="24"/>
              </w:rPr>
              <w:fldChar w:fldCharType="end"/>
            </w:r>
            <w:r w:rsidRPr="004C4EA5">
              <w:rPr>
                <w:sz w:val="24"/>
                <w:szCs w:val="24"/>
              </w:rPr>
              <w:t xml:space="preserve"> - </w:t>
            </w:r>
            <w:r w:rsidRPr="004C4EA5">
              <w:rPr>
                <w:bCs/>
                <w:sz w:val="24"/>
                <w:szCs w:val="24"/>
              </w:rPr>
              <w:fldChar w:fldCharType="begin"/>
            </w:r>
            <w:r w:rsidRPr="004C4EA5">
              <w:rPr>
                <w:bCs/>
                <w:sz w:val="24"/>
                <w:szCs w:val="24"/>
              </w:rPr>
              <w:instrText xml:space="preserve"> NUMPAGES  </w:instrText>
            </w:r>
            <w:r w:rsidRPr="004C4EA5">
              <w:rPr>
                <w:bCs/>
                <w:sz w:val="24"/>
                <w:szCs w:val="24"/>
              </w:rPr>
              <w:fldChar w:fldCharType="separate"/>
            </w:r>
            <w:r w:rsidR="00916347">
              <w:rPr>
                <w:bCs/>
                <w:noProof/>
                <w:sz w:val="24"/>
                <w:szCs w:val="24"/>
              </w:rPr>
              <w:t>8</w:t>
            </w:r>
            <w:r w:rsidRPr="004C4EA5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C4EA5" w:rsidRDefault="004C4E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A8F" w:rsidRDefault="00854A8F" w:rsidP="004C4EA5">
      <w:r>
        <w:separator/>
      </w:r>
    </w:p>
  </w:footnote>
  <w:footnote w:type="continuationSeparator" w:id="0">
    <w:p w:rsidR="00854A8F" w:rsidRDefault="00854A8F" w:rsidP="004C4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A68B0"/>
    <w:multiLevelType w:val="multilevel"/>
    <w:tmpl w:val="135033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abstractNum w:abstractNumId="1" w15:restartNumberingAfterBreak="0">
    <w:nsid w:val="372B2424"/>
    <w:multiLevelType w:val="hybridMultilevel"/>
    <w:tmpl w:val="2D94CE72"/>
    <w:lvl w:ilvl="0" w:tplc="686448E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EA6A63"/>
    <w:multiLevelType w:val="multilevel"/>
    <w:tmpl w:val="2A9C282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AFC"/>
    <w:rsid w:val="000032EB"/>
    <w:rsid w:val="00036294"/>
    <w:rsid w:val="000A64FB"/>
    <w:rsid w:val="000A7A51"/>
    <w:rsid w:val="000B56F3"/>
    <w:rsid w:val="000C1A9E"/>
    <w:rsid w:val="000D1AF1"/>
    <w:rsid w:val="000E4889"/>
    <w:rsid w:val="000F74EA"/>
    <w:rsid w:val="001071AD"/>
    <w:rsid w:val="00136B19"/>
    <w:rsid w:val="00145A3F"/>
    <w:rsid w:val="00164168"/>
    <w:rsid w:val="00164183"/>
    <w:rsid w:val="00167D53"/>
    <w:rsid w:val="00176ED3"/>
    <w:rsid w:val="00181566"/>
    <w:rsid w:val="00187386"/>
    <w:rsid w:val="001B587E"/>
    <w:rsid w:val="001B7947"/>
    <w:rsid w:val="001C2C4B"/>
    <w:rsid w:val="001D46B1"/>
    <w:rsid w:val="001E0B29"/>
    <w:rsid w:val="001E4C8C"/>
    <w:rsid w:val="00210179"/>
    <w:rsid w:val="00223A64"/>
    <w:rsid w:val="002440E3"/>
    <w:rsid w:val="00245773"/>
    <w:rsid w:val="002612A3"/>
    <w:rsid w:val="00292AE1"/>
    <w:rsid w:val="002A0EFA"/>
    <w:rsid w:val="002A3017"/>
    <w:rsid w:val="003117AA"/>
    <w:rsid w:val="00323B2C"/>
    <w:rsid w:val="003426EB"/>
    <w:rsid w:val="00343074"/>
    <w:rsid w:val="003437D3"/>
    <w:rsid w:val="00350457"/>
    <w:rsid w:val="00383A4D"/>
    <w:rsid w:val="00386D2C"/>
    <w:rsid w:val="003A570C"/>
    <w:rsid w:val="003C56AF"/>
    <w:rsid w:val="003C6E8D"/>
    <w:rsid w:val="003D270B"/>
    <w:rsid w:val="003E7FF2"/>
    <w:rsid w:val="004013C4"/>
    <w:rsid w:val="00403C77"/>
    <w:rsid w:val="00404A0A"/>
    <w:rsid w:val="004319E1"/>
    <w:rsid w:val="004332DA"/>
    <w:rsid w:val="00433F95"/>
    <w:rsid w:val="00434529"/>
    <w:rsid w:val="004723DB"/>
    <w:rsid w:val="0049257C"/>
    <w:rsid w:val="004A1DB4"/>
    <w:rsid w:val="004B4397"/>
    <w:rsid w:val="004B760B"/>
    <w:rsid w:val="004C4EA5"/>
    <w:rsid w:val="004C7550"/>
    <w:rsid w:val="004E2FB6"/>
    <w:rsid w:val="004E50D1"/>
    <w:rsid w:val="004F3B23"/>
    <w:rsid w:val="00511E60"/>
    <w:rsid w:val="00513639"/>
    <w:rsid w:val="00524F47"/>
    <w:rsid w:val="005354A8"/>
    <w:rsid w:val="00545505"/>
    <w:rsid w:val="00551CB2"/>
    <w:rsid w:val="00560DCB"/>
    <w:rsid w:val="005643B8"/>
    <w:rsid w:val="00567A8C"/>
    <w:rsid w:val="00571F52"/>
    <w:rsid w:val="0058696F"/>
    <w:rsid w:val="00597594"/>
    <w:rsid w:val="005A0C30"/>
    <w:rsid w:val="005B5FF5"/>
    <w:rsid w:val="005D51BB"/>
    <w:rsid w:val="005E0371"/>
    <w:rsid w:val="00623AFE"/>
    <w:rsid w:val="00632F3C"/>
    <w:rsid w:val="00642946"/>
    <w:rsid w:val="006443F8"/>
    <w:rsid w:val="00665ED1"/>
    <w:rsid w:val="0069449C"/>
    <w:rsid w:val="00694E24"/>
    <w:rsid w:val="00695ACF"/>
    <w:rsid w:val="006C0673"/>
    <w:rsid w:val="006C1719"/>
    <w:rsid w:val="006D0F35"/>
    <w:rsid w:val="006D77F8"/>
    <w:rsid w:val="006E192C"/>
    <w:rsid w:val="006E326B"/>
    <w:rsid w:val="006F2A5B"/>
    <w:rsid w:val="00705D7C"/>
    <w:rsid w:val="00764D2F"/>
    <w:rsid w:val="007869F7"/>
    <w:rsid w:val="007925C2"/>
    <w:rsid w:val="00795F55"/>
    <w:rsid w:val="007B6BDB"/>
    <w:rsid w:val="007C66AD"/>
    <w:rsid w:val="007E0EFD"/>
    <w:rsid w:val="007E782D"/>
    <w:rsid w:val="007F07F1"/>
    <w:rsid w:val="0080592D"/>
    <w:rsid w:val="00815146"/>
    <w:rsid w:val="008249D0"/>
    <w:rsid w:val="00833B9F"/>
    <w:rsid w:val="0084202E"/>
    <w:rsid w:val="008510AA"/>
    <w:rsid w:val="00851906"/>
    <w:rsid w:val="00854A8F"/>
    <w:rsid w:val="00871A3D"/>
    <w:rsid w:val="00887266"/>
    <w:rsid w:val="008B3198"/>
    <w:rsid w:val="008C60B0"/>
    <w:rsid w:val="008E7C7A"/>
    <w:rsid w:val="008F3AFC"/>
    <w:rsid w:val="0090303E"/>
    <w:rsid w:val="00916347"/>
    <w:rsid w:val="00920B29"/>
    <w:rsid w:val="00935873"/>
    <w:rsid w:val="00935FC1"/>
    <w:rsid w:val="00941264"/>
    <w:rsid w:val="00942A89"/>
    <w:rsid w:val="00947060"/>
    <w:rsid w:val="0095719A"/>
    <w:rsid w:val="00982513"/>
    <w:rsid w:val="0098659A"/>
    <w:rsid w:val="00990C72"/>
    <w:rsid w:val="009B1B4C"/>
    <w:rsid w:val="009B5A2E"/>
    <w:rsid w:val="009C1C14"/>
    <w:rsid w:val="009C5F11"/>
    <w:rsid w:val="009D0685"/>
    <w:rsid w:val="009E6E69"/>
    <w:rsid w:val="009F05B5"/>
    <w:rsid w:val="00A23A8A"/>
    <w:rsid w:val="00A35D53"/>
    <w:rsid w:val="00AA0B34"/>
    <w:rsid w:val="00AB650F"/>
    <w:rsid w:val="00AD0D93"/>
    <w:rsid w:val="00AF03B0"/>
    <w:rsid w:val="00AF0A18"/>
    <w:rsid w:val="00AF615B"/>
    <w:rsid w:val="00AF73B3"/>
    <w:rsid w:val="00B00C11"/>
    <w:rsid w:val="00B03E17"/>
    <w:rsid w:val="00B235D5"/>
    <w:rsid w:val="00B23E7B"/>
    <w:rsid w:val="00B711A2"/>
    <w:rsid w:val="00BA0A45"/>
    <w:rsid w:val="00BA1614"/>
    <w:rsid w:val="00BD6FAA"/>
    <w:rsid w:val="00BF34E5"/>
    <w:rsid w:val="00C01ED1"/>
    <w:rsid w:val="00C20320"/>
    <w:rsid w:val="00C271FD"/>
    <w:rsid w:val="00C30863"/>
    <w:rsid w:val="00C50727"/>
    <w:rsid w:val="00C53730"/>
    <w:rsid w:val="00C60E92"/>
    <w:rsid w:val="00C83903"/>
    <w:rsid w:val="00C91929"/>
    <w:rsid w:val="00CA3AC1"/>
    <w:rsid w:val="00CB4E57"/>
    <w:rsid w:val="00CC0DFD"/>
    <w:rsid w:val="00CD0150"/>
    <w:rsid w:val="00CD5B4E"/>
    <w:rsid w:val="00D26226"/>
    <w:rsid w:val="00D46615"/>
    <w:rsid w:val="00D66D23"/>
    <w:rsid w:val="00D764F5"/>
    <w:rsid w:val="00D85666"/>
    <w:rsid w:val="00D91F33"/>
    <w:rsid w:val="00DB2A3C"/>
    <w:rsid w:val="00DC6345"/>
    <w:rsid w:val="00DE20D6"/>
    <w:rsid w:val="00DE4905"/>
    <w:rsid w:val="00E04875"/>
    <w:rsid w:val="00E22D3C"/>
    <w:rsid w:val="00E27E3F"/>
    <w:rsid w:val="00E35BD2"/>
    <w:rsid w:val="00E4299B"/>
    <w:rsid w:val="00E544D3"/>
    <w:rsid w:val="00E6311B"/>
    <w:rsid w:val="00E6576D"/>
    <w:rsid w:val="00E70491"/>
    <w:rsid w:val="00E71DC9"/>
    <w:rsid w:val="00E72CEE"/>
    <w:rsid w:val="00E86ED3"/>
    <w:rsid w:val="00E91B1E"/>
    <w:rsid w:val="00EB0FD5"/>
    <w:rsid w:val="00EB55FF"/>
    <w:rsid w:val="00EE1C97"/>
    <w:rsid w:val="00EE48AF"/>
    <w:rsid w:val="00EF3A20"/>
    <w:rsid w:val="00F500A5"/>
    <w:rsid w:val="00F503A4"/>
    <w:rsid w:val="00F51240"/>
    <w:rsid w:val="00F6562A"/>
    <w:rsid w:val="00F73B52"/>
    <w:rsid w:val="00F81683"/>
    <w:rsid w:val="00F83A38"/>
    <w:rsid w:val="00F91F26"/>
    <w:rsid w:val="00F92DBE"/>
    <w:rsid w:val="00F93C58"/>
    <w:rsid w:val="00FA0E86"/>
    <w:rsid w:val="00FD3101"/>
    <w:rsid w:val="00FE3675"/>
    <w:rsid w:val="00FF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8AD40"/>
  <w15:docId w15:val="{A4087F84-F1FF-4A23-BB65-5E7ED93C4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9E1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19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1B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EA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EA5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4C4EA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EA5"/>
    <w:rPr>
      <w:rFonts w:ascii="Times New Roman" w:hAnsi="Times New Roman"/>
      <w:sz w:val="28"/>
    </w:rPr>
  </w:style>
  <w:style w:type="character" w:styleId="Hyperlink">
    <w:name w:val="Hyperlink"/>
    <w:basedOn w:val="DefaultParagraphFont"/>
    <w:uiPriority w:val="99"/>
    <w:unhideWhenUsed/>
    <w:rsid w:val="00F8168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168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E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E6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B31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B1B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B1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8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2429</Words>
  <Characters>1386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Ivars</dc:creator>
  <cp:lastModifiedBy>Nadežda Pūtele</cp:lastModifiedBy>
  <cp:revision>8</cp:revision>
  <dcterms:created xsi:type="dcterms:W3CDTF">2018-10-10T06:16:00Z</dcterms:created>
  <dcterms:modified xsi:type="dcterms:W3CDTF">2018-10-10T11:56:00Z</dcterms:modified>
</cp:coreProperties>
</file>