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F4375A" w14:textId="76FC138E" w:rsidR="00286AA1" w:rsidRDefault="00286AA1" w:rsidP="00D10715">
      <w:pPr>
        <w:jc w:val="right"/>
        <w:rPr>
          <w:bCs/>
          <w:sz w:val="20"/>
          <w:szCs w:val="20"/>
        </w:rPr>
      </w:pPr>
      <w:r w:rsidRPr="00D10715">
        <w:rPr>
          <w:bCs/>
          <w:color w:val="FF0000"/>
          <w:sz w:val="20"/>
          <w:szCs w:val="20"/>
        </w:rPr>
        <w:t xml:space="preserve">Uz </w:t>
      </w:r>
      <w:r w:rsidR="00D10715" w:rsidRPr="00D10715">
        <w:rPr>
          <w:bCs/>
          <w:color w:val="FF0000"/>
          <w:sz w:val="20"/>
          <w:szCs w:val="20"/>
        </w:rPr>
        <w:t>25.10.2023</w:t>
      </w:r>
      <w:r w:rsidR="00D10715" w:rsidRPr="00D10715">
        <w:rPr>
          <w:bCs/>
          <w:sz w:val="20"/>
          <w:szCs w:val="20"/>
        </w:rPr>
        <w:t>.</w:t>
      </w:r>
    </w:p>
    <w:p w14:paraId="6FCB56CF" w14:textId="77777777" w:rsidR="00D10715" w:rsidRPr="00D10715" w:rsidRDefault="00D10715" w:rsidP="00D10715">
      <w:pPr>
        <w:jc w:val="right"/>
        <w:rPr>
          <w:bCs/>
          <w:sz w:val="20"/>
          <w:szCs w:val="20"/>
        </w:rPr>
      </w:pPr>
    </w:p>
    <w:p w14:paraId="7FDDD7BA" w14:textId="627D7B68" w:rsidR="00675A29" w:rsidRDefault="008240A7" w:rsidP="00CD411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Publisko iepirkumu likuma (turpmāk – </w:t>
      </w:r>
      <w:r w:rsidR="000E3CD8">
        <w:rPr>
          <w:b/>
          <w:sz w:val="28"/>
          <w:szCs w:val="28"/>
        </w:rPr>
        <w:t>PIL</w:t>
      </w:r>
      <w:r>
        <w:rPr>
          <w:b/>
          <w:sz w:val="28"/>
          <w:szCs w:val="28"/>
        </w:rPr>
        <w:t>)</w:t>
      </w:r>
      <w:r w:rsidR="000E3CD8">
        <w:rPr>
          <w:b/>
          <w:sz w:val="28"/>
          <w:szCs w:val="28"/>
        </w:rPr>
        <w:t xml:space="preserve"> 9.panta ietvaros rīkoto iepirkumu norise EIS </w:t>
      </w:r>
    </w:p>
    <w:p w14:paraId="7CA9EB43" w14:textId="77777777" w:rsidR="008B4941" w:rsidRPr="008938CC" w:rsidRDefault="008938CC" w:rsidP="00CD4116">
      <w:pPr>
        <w:spacing w:before="120"/>
        <w:ind w:left="284" w:hanging="284"/>
        <w:jc w:val="both"/>
        <w:rPr>
          <w:color w:val="365F91" w:themeColor="accent1" w:themeShade="BF"/>
          <w:sz w:val="20"/>
          <w:szCs w:val="20"/>
        </w:rPr>
      </w:pPr>
      <w:r w:rsidRPr="008938CC">
        <w:rPr>
          <w:color w:val="365F91" w:themeColor="accent1" w:themeShade="BF"/>
          <w:sz w:val="20"/>
          <w:szCs w:val="20"/>
        </w:rPr>
        <w:sym w:font="Webdings" w:char="F069"/>
      </w:r>
      <w:r w:rsidRPr="008938CC">
        <w:rPr>
          <w:color w:val="365F91" w:themeColor="accent1" w:themeShade="BF"/>
          <w:sz w:val="20"/>
          <w:szCs w:val="20"/>
        </w:rPr>
        <w:t xml:space="preserve"> </w:t>
      </w:r>
      <w:r w:rsidR="00F436C2">
        <w:rPr>
          <w:color w:val="365F91" w:themeColor="accent1" w:themeShade="BF"/>
          <w:sz w:val="20"/>
          <w:szCs w:val="20"/>
        </w:rPr>
        <w:tab/>
      </w:r>
      <w:r>
        <w:rPr>
          <w:color w:val="365F91" w:themeColor="accent1" w:themeShade="BF"/>
          <w:sz w:val="20"/>
          <w:szCs w:val="20"/>
        </w:rPr>
        <w:t xml:space="preserve">Dokuments sagatavots ar izvēršamiem blokiem (bloki izvēršami vai savēršami </w:t>
      </w:r>
      <w:r w:rsidR="00F436C2">
        <w:rPr>
          <w:color w:val="365F91" w:themeColor="accent1" w:themeShade="BF"/>
          <w:sz w:val="20"/>
          <w:szCs w:val="20"/>
        </w:rPr>
        <w:t>spie</w:t>
      </w:r>
      <w:r w:rsidR="001F65B3">
        <w:rPr>
          <w:color w:val="365F91" w:themeColor="accent1" w:themeShade="BF"/>
          <w:sz w:val="20"/>
          <w:szCs w:val="20"/>
        </w:rPr>
        <w:t xml:space="preserve">žot uz </w:t>
      </w:r>
      <w:r w:rsidR="001F65B3" w:rsidRPr="004924DB">
        <w:rPr>
          <w:color w:val="365F91" w:themeColor="accent1" w:themeShade="BF"/>
          <w:sz w:val="18"/>
          <w:szCs w:val="18"/>
        </w:rPr>
        <w:sym w:font="Wingdings 3" w:char="F07D"/>
      </w:r>
      <w:r w:rsidR="001F65B3">
        <w:rPr>
          <w:color w:val="365F91" w:themeColor="accent1" w:themeShade="BF"/>
          <w:sz w:val="16"/>
          <w:szCs w:val="16"/>
        </w:rPr>
        <w:t xml:space="preserve"> </w:t>
      </w:r>
      <w:r w:rsidR="001F65B3">
        <w:rPr>
          <w:color w:val="365F91" w:themeColor="accent1" w:themeShade="BF"/>
          <w:sz w:val="20"/>
          <w:szCs w:val="20"/>
        </w:rPr>
        <w:t>simbola</w:t>
      </w:r>
      <w:r w:rsidR="00F436C2" w:rsidRPr="00F436C2">
        <w:rPr>
          <w:color w:val="365F91" w:themeColor="accent1" w:themeShade="BF"/>
          <w:sz w:val="20"/>
          <w:szCs w:val="20"/>
        </w:rPr>
        <w:t>)</w:t>
      </w:r>
      <w:r w:rsidR="00F436C2">
        <w:rPr>
          <w:color w:val="365F91" w:themeColor="accent1" w:themeShade="BF"/>
          <w:sz w:val="20"/>
          <w:szCs w:val="20"/>
        </w:rPr>
        <w:t xml:space="preserve">, funkcionalitāte pieejama </w:t>
      </w:r>
      <w:r w:rsidR="00F436C2" w:rsidRPr="001F65B3">
        <w:rPr>
          <w:i/>
          <w:color w:val="365F91" w:themeColor="accent1" w:themeShade="BF"/>
          <w:sz w:val="20"/>
          <w:szCs w:val="20"/>
        </w:rPr>
        <w:t>MS Word 2013</w:t>
      </w:r>
      <w:r w:rsidR="00F436C2">
        <w:rPr>
          <w:color w:val="365F91" w:themeColor="accent1" w:themeShade="BF"/>
          <w:sz w:val="20"/>
          <w:szCs w:val="20"/>
        </w:rPr>
        <w:t xml:space="preserve"> </w:t>
      </w:r>
      <w:r w:rsidR="001F65B3">
        <w:rPr>
          <w:color w:val="365F91" w:themeColor="accent1" w:themeShade="BF"/>
          <w:sz w:val="20"/>
          <w:szCs w:val="20"/>
        </w:rPr>
        <w:t xml:space="preserve">vai </w:t>
      </w:r>
      <w:r w:rsidR="00F436C2">
        <w:rPr>
          <w:color w:val="365F91" w:themeColor="accent1" w:themeShade="BF"/>
          <w:sz w:val="20"/>
          <w:szCs w:val="20"/>
        </w:rPr>
        <w:t xml:space="preserve">vēlākam versijām </w:t>
      </w:r>
      <w:r w:rsidR="001F65B3">
        <w:rPr>
          <w:color w:val="365F91" w:themeColor="accent1" w:themeShade="BF"/>
          <w:sz w:val="20"/>
          <w:szCs w:val="20"/>
        </w:rPr>
        <w:t>(agrākām</w:t>
      </w:r>
      <w:r w:rsidR="00F436C2">
        <w:rPr>
          <w:color w:val="365F91" w:themeColor="accent1" w:themeShade="BF"/>
          <w:sz w:val="20"/>
          <w:szCs w:val="20"/>
        </w:rPr>
        <w:t xml:space="preserve"> </w:t>
      </w:r>
      <w:r w:rsidR="001F65B3" w:rsidRPr="001F65B3">
        <w:rPr>
          <w:i/>
          <w:color w:val="365F91" w:themeColor="accent1" w:themeShade="BF"/>
          <w:sz w:val="20"/>
          <w:szCs w:val="20"/>
        </w:rPr>
        <w:t xml:space="preserve">MS Word </w:t>
      </w:r>
      <w:r w:rsidR="00F436C2">
        <w:rPr>
          <w:color w:val="365F91" w:themeColor="accent1" w:themeShade="BF"/>
          <w:sz w:val="20"/>
          <w:szCs w:val="20"/>
        </w:rPr>
        <w:t>versijām bloki</w:t>
      </w:r>
      <w:r w:rsidR="004924DB">
        <w:rPr>
          <w:color w:val="365F91" w:themeColor="accent1" w:themeShade="BF"/>
          <w:sz w:val="20"/>
          <w:szCs w:val="20"/>
        </w:rPr>
        <w:t xml:space="preserve"> vienmēr </w:t>
      </w:r>
      <w:r w:rsidR="00F436C2">
        <w:rPr>
          <w:color w:val="365F91" w:themeColor="accent1" w:themeShade="BF"/>
          <w:sz w:val="20"/>
          <w:szCs w:val="20"/>
        </w:rPr>
        <w:t>ir izvērsti un nav savēršami</w:t>
      </w:r>
      <w:r w:rsidR="001F65B3">
        <w:rPr>
          <w:color w:val="365F91" w:themeColor="accent1" w:themeShade="BF"/>
          <w:sz w:val="20"/>
          <w:szCs w:val="20"/>
        </w:rPr>
        <w:t>)</w:t>
      </w:r>
      <w:r w:rsidR="00F436C2">
        <w:rPr>
          <w:color w:val="365F91" w:themeColor="accent1" w:themeShade="BF"/>
          <w:sz w:val="20"/>
          <w:szCs w:val="20"/>
        </w:rPr>
        <w:t>.</w:t>
      </w:r>
    </w:p>
    <w:p w14:paraId="1DB36174" w14:textId="77777777" w:rsidR="008D06C4" w:rsidRPr="003E4934" w:rsidRDefault="003E4934" w:rsidP="00CD4116">
      <w:pPr>
        <w:pStyle w:val="Heading1"/>
        <w:keepNext w:val="0"/>
        <w:ind w:left="567" w:hanging="567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[I]</w:t>
      </w:r>
      <w:r>
        <w:rPr>
          <w:rFonts w:ascii="Times New Roman" w:hAnsi="Times New Roman" w:cs="Times New Roman"/>
          <w:b/>
          <w:sz w:val="24"/>
          <w:szCs w:val="24"/>
        </w:rPr>
        <w:tab/>
      </w:r>
      <w:r w:rsidR="000E3CD8">
        <w:rPr>
          <w:rFonts w:ascii="Times New Roman" w:hAnsi="Times New Roman" w:cs="Times New Roman"/>
          <w:b/>
          <w:sz w:val="24"/>
          <w:szCs w:val="24"/>
        </w:rPr>
        <w:t xml:space="preserve">Pamata informācija par </w:t>
      </w:r>
      <w:r w:rsidR="000E3CD8" w:rsidRPr="000E3CD8">
        <w:rPr>
          <w:rFonts w:ascii="Times New Roman" w:hAnsi="Times New Roman" w:cs="Times New Roman"/>
          <w:b/>
          <w:sz w:val="24"/>
          <w:szCs w:val="24"/>
        </w:rPr>
        <w:t>PIL 9.panta</w:t>
      </w:r>
      <w:r w:rsidR="000E3CD8">
        <w:rPr>
          <w:rFonts w:ascii="Times New Roman" w:hAnsi="Times New Roman" w:cs="Times New Roman"/>
          <w:b/>
          <w:sz w:val="24"/>
          <w:szCs w:val="24"/>
        </w:rPr>
        <w:t xml:space="preserve"> iepirkumu norisi EIS</w:t>
      </w:r>
    </w:p>
    <w:p w14:paraId="05AE5937" w14:textId="77777777" w:rsidR="006F4B80" w:rsidRDefault="000E3CD8" w:rsidP="00CD4116">
      <w:pPr>
        <w:pStyle w:val="Heading2"/>
        <w:keepNext w:val="0"/>
        <w:numPr>
          <w:ilvl w:val="0"/>
          <w:numId w:val="8"/>
        </w:numPr>
        <w:ind w:left="851" w:hanging="284"/>
        <w:rPr>
          <w:rFonts w:ascii="Times New Roman" w:hAnsi="Times New Roman" w:cs="Times New Roman"/>
          <w:b/>
          <w:color w:val="auto"/>
          <w:sz w:val="24"/>
          <w:szCs w:val="24"/>
        </w:rPr>
      </w:pPr>
      <w:r>
        <w:rPr>
          <w:rFonts w:ascii="Times New Roman" w:hAnsi="Times New Roman" w:cs="Times New Roman"/>
          <w:b/>
          <w:color w:val="auto"/>
          <w:sz w:val="24"/>
          <w:szCs w:val="24"/>
        </w:rPr>
        <w:t>Galvenās atšķirības no iepirkumu procedūru norises</w:t>
      </w:r>
    </w:p>
    <w:p w14:paraId="0CA13DB1" w14:textId="24000003" w:rsidR="000E3CD8" w:rsidRDefault="000E3CD8" w:rsidP="00135B96">
      <w:pPr>
        <w:pStyle w:val="Heading3"/>
        <w:keepNext w:val="0"/>
        <w:spacing w:before="60" w:after="60"/>
        <w:ind w:left="851"/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 xml:space="preserve">PIL 9.panta ietvaros rīkoto iepirkumu norisei EIS ir izveidots speciāls risinājums (turpmāk tekstā </w:t>
      </w:r>
      <w:r w:rsidR="004D16BE">
        <w:rPr>
          <w:rFonts w:ascii="Times New Roman" w:hAnsi="Times New Roman" w:cs="Times New Roman"/>
          <w:color w:val="auto"/>
        </w:rPr>
        <w:t>–</w:t>
      </w:r>
      <w:r>
        <w:rPr>
          <w:rFonts w:ascii="Times New Roman" w:hAnsi="Times New Roman" w:cs="Times New Roman"/>
          <w:color w:val="auto"/>
        </w:rPr>
        <w:t xml:space="preserve"> Mazo iepirkumu vide)</w:t>
      </w:r>
      <w:r w:rsidR="004D16BE">
        <w:rPr>
          <w:rFonts w:ascii="Times New Roman" w:hAnsi="Times New Roman" w:cs="Times New Roman"/>
          <w:color w:val="auto"/>
        </w:rPr>
        <w:t>,</w:t>
      </w:r>
      <w:r>
        <w:rPr>
          <w:rFonts w:ascii="Times New Roman" w:hAnsi="Times New Roman" w:cs="Times New Roman"/>
          <w:color w:val="auto"/>
        </w:rPr>
        <w:t xml:space="preserve"> kurš būtiski atšķiras no iepirkuma procedūru norises EIS. Būtiskākās atšķirības iepirkumiem</w:t>
      </w:r>
      <w:r w:rsidR="004D16BE">
        <w:rPr>
          <w:rFonts w:ascii="Times New Roman" w:hAnsi="Times New Roman" w:cs="Times New Roman"/>
          <w:color w:val="auto"/>
        </w:rPr>
        <w:t>,</w:t>
      </w:r>
      <w:r>
        <w:rPr>
          <w:rFonts w:ascii="Times New Roman" w:hAnsi="Times New Roman" w:cs="Times New Roman"/>
          <w:color w:val="auto"/>
        </w:rPr>
        <w:t xml:space="preserve"> uz kuriem ir attiecināma Mazo iepirkumu vide:</w:t>
      </w:r>
    </w:p>
    <w:p w14:paraId="20C8774F" w14:textId="19EB2EA8" w:rsidR="00135B96" w:rsidRDefault="00135B96" w:rsidP="00135B96">
      <w:pPr>
        <w:pStyle w:val="Heading3"/>
        <w:keepNext w:val="0"/>
        <w:numPr>
          <w:ilvl w:val="1"/>
          <w:numId w:val="8"/>
        </w:numPr>
        <w:spacing w:before="60" w:after="60"/>
        <w:ind w:left="1276" w:hanging="425"/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I</w:t>
      </w:r>
      <w:r w:rsidRPr="00135B96">
        <w:rPr>
          <w:rFonts w:ascii="Times New Roman" w:hAnsi="Times New Roman" w:cs="Times New Roman"/>
          <w:color w:val="auto"/>
        </w:rPr>
        <w:t xml:space="preserve">nformācijas ievadīšana par iepirkuma komisijas sēžu norisi </w:t>
      </w:r>
      <w:r>
        <w:rPr>
          <w:rFonts w:ascii="Times New Roman" w:hAnsi="Times New Roman" w:cs="Times New Roman"/>
          <w:color w:val="auto"/>
        </w:rPr>
        <w:t xml:space="preserve">nav obligāta. Līdz ar to iepirkumu izsludināšana un rezultātu ievadīšana tiek nodrošināta vienkāršotā </w:t>
      </w:r>
      <w:r w:rsidR="000B5156">
        <w:rPr>
          <w:rFonts w:ascii="Times New Roman" w:hAnsi="Times New Roman" w:cs="Times New Roman"/>
          <w:color w:val="auto"/>
        </w:rPr>
        <w:t>režīmā;</w:t>
      </w:r>
    </w:p>
    <w:p w14:paraId="4595DA88" w14:textId="77777777" w:rsidR="00135B96" w:rsidRDefault="00135B96" w:rsidP="00135B96">
      <w:pPr>
        <w:pStyle w:val="Heading3"/>
        <w:keepNext w:val="0"/>
        <w:numPr>
          <w:ilvl w:val="1"/>
          <w:numId w:val="8"/>
        </w:numPr>
        <w:spacing w:before="60" w:after="60"/>
        <w:ind w:left="1276" w:hanging="425"/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I</w:t>
      </w:r>
      <w:r w:rsidRPr="00135B96">
        <w:rPr>
          <w:rFonts w:ascii="Times New Roman" w:hAnsi="Times New Roman" w:cs="Times New Roman"/>
          <w:color w:val="auto"/>
        </w:rPr>
        <w:t>epirkumam nebūs iespējas veikt grozījumus</w:t>
      </w:r>
      <w:r w:rsidR="000B5156">
        <w:rPr>
          <w:rFonts w:ascii="Times New Roman" w:hAnsi="Times New Roman" w:cs="Times New Roman"/>
          <w:color w:val="auto"/>
        </w:rPr>
        <w:t>, jo šāda iespēja nav atrunāta PIL</w:t>
      </w:r>
      <w:r>
        <w:rPr>
          <w:rFonts w:ascii="Times New Roman" w:hAnsi="Times New Roman" w:cs="Times New Roman"/>
          <w:color w:val="auto"/>
        </w:rPr>
        <w:t>;</w:t>
      </w:r>
    </w:p>
    <w:p w14:paraId="20ED5C2A" w14:textId="49E44326" w:rsidR="000B5156" w:rsidRDefault="006D724D" w:rsidP="00135B96">
      <w:pPr>
        <w:pStyle w:val="Heading3"/>
        <w:keepNext w:val="0"/>
        <w:numPr>
          <w:ilvl w:val="1"/>
          <w:numId w:val="8"/>
        </w:numPr>
        <w:spacing w:before="60" w:after="60"/>
        <w:ind w:left="1276" w:hanging="425"/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Uzsākot rezultātu ievadi</w:t>
      </w:r>
      <w:r w:rsidR="000B5156">
        <w:rPr>
          <w:rFonts w:ascii="Times New Roman" w:hAnsi="Times New Roman" w:cs="Times New Roman"/>
          <w:color w:val="auto"/>
        </w:rPr>
        <w:t xml:space="preserve">, </w:t>
      </w:r>
      <w:r w:rsidR="00B76FDB">
        <w:rPr>
          <w:rFonts w:ascii="Times New Roman" w:hAnsi="Times New Roman" w:cs="Times New Roman"/>
          <w:color w:val="auto"/>
        </w:rPr>
        <w:t>n</w:t>
      </w:r>
      <w:r w:rsidR="00B76FDB" w:rsidRPr="00B76FDB">
        <w:rPr>
          <w:rFonts w:ascii="Times New Roman" w:hAnsi="Times New Roman" w:cs="Times New Roman"/>
          <w:color w:val="auto"/>
        </w:rPr>
        <w:t>ebūs iespējams norādīt informāciju par</w:t>
      </w:r>
      <w:r w:rsidR="00B76FDB" w:rsidRPr="00B76FDB" w:rsidDel="00B76FDB">
        <w:rPr>
          <w:rFonts w:ascii="Times New Roman" w:hAnsi="Times New Roman" w:cs="Times New Roman"/>
          <w:color w:val="auto"/>
        </w:rPr>
        <w:t xml:space="preserve"> </w:t>
      </w:r>
      <w:r w:rsidR="000B5156">
        <w:rPr>
          <w:rFonts w:ascii="Times New Roman" w:hAnsi="Times New Roman" w:cs="Times New Roman"/>
          <w:color w:val="auto"/>
        </w:rPr>
        <w:t xml:space="preserve">pretendentu atbilstību iepirkuma dokumentācijā iekļautajiem nosacījumiem. Ir jānorāda tikai </w:t>
      </w:r>
      <w:r w:rsidR="002F7938">
        <w:rPr>
          <w:rFonts w:ascii="Times New Roman" w:hAnsi="Times New Roman" w:cs="Times New Roman"/>
          <w:color w:val="auto"/>
        </w:rPr>
        <w:t xml:space="preserve">to vai </w:t>
      </w:r>
      <w:r w:rsidR="000B5156">
        <w:rPr>
          <w:rFonts w:ascii="Times New Roman" w:hAnsi="Times New Roman" w:cs="Times New Roman"/>
          <w:color w:val="auto"/>
        </w:rPr>
        <w:t xml:space="preserve"> pretendent</w:t>
      </w:r>
      <w:r w:rsidR="002F7938">
        <w:rPr>
          <w:rFonts w:ascii="Times New Roman" w:hAnsi="Times New Roman" w:cs="Times New Roman"/>
          <w:color w:val="auto"/>
        </w:rPr>
        <w:t xml:space="preserve">am </w:t>
      </w:r>
      <w:r w:rsidR="000B5156">
        <w:rPr>
          <w:rFonts w:ascii="Times New Roman" w:hAnsi="Times New Roman" w:cs="Times New Roman"/>
          <w:color w:val="auto"/>
        </w:rPr>
        <w:t>ir piešķirtas līguma slēgšanas tiesības;</w:t>
      </w:r>
    </w:p>
    <w:p w14:paraId="5130C30E" w14:textId="6B540926" w:rsidR="00A33FDC" w:rsidRPr="00A33FDC" w:rsidRDefault="00A33FDC" w:rsidP="00A33FDC">
      <w:pPr>
        <w:pStyle w:val="Heading3"/>
        <w:keepNext w:val="0"/>
        <w:numPr>
          <w:ilvl w:val="1"/>
          <w:numId w:val="8"/>
        </w:numPr>
        <w:spacing w:before="60" w:after="60"/>
        <w:ind w:left="1276" w:hanging="425"/>
        <w:jc w:val="both"/>
      </w:pPr>
      <w:r>
        <w:rPr>
          <w:rFonts w:ascii="Times New Roman" w:hAnsi="Times New Roman" w:cs="Times New Roman"/>
          <w:color w:val="auto"/>
        </w:rPr>
        <w:t xml:space="preserve">Ievadot </w:t>
      </w:r>
      <w:r w:rsidRPr="00A33FDC">
        <w:rPr>
          <w:rFonts w:ascii="Times New Roman" w:hAnsi="Times New Roman" w:cs="Times New Roman"/>
          <w:color w:val="auto"/>
        </w:rPr>
        <w:t>informāciju</w:t>
      </w:r>
      <w:r>
        <w:rPr>
          <w:rFonts w:ascii="Times New Roman" w:hAnsi="Times New Roman" w:cs="Times New Roman"/>
          <w:color w:val="auto"/>
        </w:rPr>
        <w:t xml:space="preserve"> par iepirkuma rezultātiem, nav iespējas norādīt komisijas locekļu individuālo vērtējumu;</w:t>
      </w:r>
    </w:p>
    <w:p w14:paraId="4CF5790B" w14:textId="01E0D23D" w:rsidR="00CB1074" w:rsidRDefault="000B5156" w:rsidP="000B5156">
      <w:pPr>
        <w:pStyle w:val="Heading3"/>
        <w:keepNext w:val="0"/>
        <w:numPr>
          <w:ilvl w:val="1"/>
          <w:numId w:val="8"/>
        </w:numPr>
        <w:spacing w:before="60" w:after="60"/>
        <w:ind w:left="1276" w:hanging="425"/>
        <w:jc w:val="both"/>
        <w:rPr>
          <w:rFonts w:ascii="Times New Roman" w:hAnsi="Times New Roman" w:cs="Times New Roman"/>
          <w:color w:val="auto"/>
        </w:rPr>
      </w:pPr>
      <w:r w:rsidRPr="000B5156">
        <w:rPr>
          <w:rFonts w:ascii="Times New Roman" w:hAnsi="Times New Roman" w:cs="Times New Roman"/>
          <w:color w:val="auto"/>
        </w:rPr>
        <w:t xml:space="preserve">Nav paredzēta iespēja </w:t>
      </w:r>
      <w:r w:rsidR="00CB1074">
        <w:rPr>
          <w:rFonts w:ascii="Times New Roman" w:hAnsi="Times New Roman" w:cs="Times New Roman"/>
          <w:color w:val="auto"/>
        </w:rPr>
        <w:t>veidot elektroniskās iepirkuma komisijas sēdes;</w:t>
      </w:r>
    </w:p>
    <w:p w14:paraId="00318746" w14:textId="711F5D99" w:rsidR="000B5156" w:rsidRDefault="00CB1074" w:rsidP="000B5156">
      <w:pPr>
        <w:pStyle w:val="Heading3"/>
        <w:keepNext w:val="0"/>
        <w:numPr>
          <w:ilvl w:val="1"/>
          <w:numId w:val="8"/>
        </w:numPr>
        <w:spacing w:before="60" w:after="60"/>
        <w:ind w:left="1276" w:hanging="425"/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 xml:space="preserve">Vēsturisko iepirkuma komisijas sēžu ievietošana ir iespējama tikai </w:t>
      </w:r>
      <w:r w:rsidR="00FB46A7">
        <w:rPr>
          <w:rFonts w:ascii="Times New Roman" w:hAnsi="Times New Roman" w:cs="Times New Roman"/>
          <w:color w:val="auto"/>
        </w:rPr>
        <w:t>šķirkļa</w:t>
      </w:r>
      <w:r>
        <w:rPr>
          <w:rFonts w:ascii="Times New Roman" w:hAnsi="Times New Roman" w:cs="Times New Roman"/>
          <w:color w:val="auto"/>
        </w:rPr>
        <w:t xml:space="preserve"> “Dokumenti” izvēršam</w:t>
      </w:r>
      <w:r w:rsidR="00FB46A7">
        <w:rPr>
          <w:rFonts w:ascii="Times New Roman" w:hAnsi="Times New Roman" w:cs="Times New Roman"/>
          <w:color w:val="auto"/>
        </w:rPr>
        <w:t>aj</w:t>
      </w:r>
      <w:r>
        <w:rPr>
          <w:rFonts w:ascii="Times New Roman" w:hAnsi="Times New Roman" w:cs="Times New Roman"/>
          <w:color w:val="auto"/>
        </w:rPr>
        <w:t>ā blok</w:t>
      </w:r>
      <w:r w:rsidR="00FB46A7">
        <w:rPr>
          <w:rFonts w:ascii="Times New Roman" w:hAnsi="Times New Roman" w:cs="Times New Roman"/>
          <w:color w:val="auto"/>
        </w:rPr>
        <w:t>ā</w:t>
      </w:r>
      <w:r>
        <w:rPr>
          <w:rFonts w:ascii="Times New Roman" w:hAnsi="Times New Roman" w:cs="Times New Roman"/>
          <w:color w:val="auto"/>
        </w:rPr>
        <w:t xml:space="preserve"> “Sēžu dokumenti”.</w:t>
      </w:r>
    </w:p>
    <w:p w14:paraId="14E8211B" w14:textId="4ADC5700" w:rsidR="004901E5" w:rsidRDefault="004901E5" w:rsidP="00B76FDB">
      <w:pPr>
        <w:pStyle w:val="Heading3"/>
        <w:keepNext w:val="0"/>
        <w:spacing w:before="60" w:after="60"/>
        <w:ind w:left="851"/>
        <w:jc w:val="both"/>
      </w:pPr>
      <w:r w:rsidRPr="004901E5">
        <w:rPr>
          <w:rFonts w:ascii="Times New Roman" w:hAnsi="Times New Roman" w:cs="Times New Roman"/>
          <w:color w:val="auto"/>
        </w:rPr>
        <w:t xml:space="preserve">Vēršam uzmanību, ka </w:t>
      </w:r>
      <w:r w:rsidR="00FB46A7">
        <w:rPr>
          <w:rFonts w:ascii="Times New Roman" w:hAnsi="Times New Roman" w:cs="Times New Roman"/>
          <w:color w:val="auto"/>
        </w:rPr>
        <w:t>turpmā</w:t>
      </w:r>
      <w:r w:rsidR="00B76FDB">
        <w:rPr>
          <w:rFonts w:ascii="Times New Roman" w:hAnsi="Times New Roman" w:cs="Times New Roman"/>
          <w:color w:val="auto"/>
        </w:rPr>
        <w:t>k</w:t>
      </w:r>
      <w:r w:rsidR="00FB46A7">
        <w:rPr>
          <w:rFonts w:ascii="Times New Roman" w:hAnsi="Times New Roman" w:cs="Times New Roman"/>
          <w:color w:val="auto"/>
        </w:rPr>
        <w:t xml:space="preserve"> instrukcijā ir aprakstītas tikai </w:t>
      </w:r>
      <w:r w:rsidR="002E000E">
        <w:rPr>
          <w:rFonts w:ascii="Times New Roman" w:hAnsi="Times New Roman" w:cs="Times New Roman"/>
          <w:color w:val="auto"/>
        </w:rPr>
        <w:t xml:space="preserve">būtiskākā </w:t>
      </w:r>
      <w:r w:rsidR="00FB46A7">
        <w:rPr>
          <w:rFonts w:ascii="Times New Roman" w:hAnsi="Times New Roman" w:cs="Times New Roman"/>
          <w:color w:val="auto"/>
        </w:rPr>
        <w:t xml:space="preserve">Mazo </w:t>
      </w:r>
      <w:r w:rsidR="0074414B">
        <w:rPr>
          <w:rFonts w:ascii="Times New Roman" w:hAnsi="Times New Roman" w:cs="Times New Roman"/>
          <w:color w:val="auto"/>
        </w:rPr>
        <w:br/>
      </w:r>
      <w:r w:rsidR="00FB46A7">
        <w:rPr>
          <w:rFonts w:ascii="Times New Roman" w:hAnsi="Times New Roman" w:cs="Times New Roman"/>
          <w:color w:val="auto"/>
        </w:rPr>
        <w:t>iepirkumu vides funkcionalitāte</w:t>
      </w:r>
      <w:r w:rsidR="002E000E">
        <w:rPr>
          <w:rFonts w:ascii="Times New Roman" w:hAnsi="Times New Roman" w:cs="Times New Roman"/>
          <w:color w:val="auto"/>
        </w:rPr>
        <w:t xml:space="preserve"> un atšķirības no iepirkumu procedūru </w:t>
      </w:r>
      <w:r w:rsidR="0074414B">
        <w:rPr>
          <w:rFonts w:ascii="Times New Roman" w:hAnsi="Times New Roman" w:cs="Times New Roman"/>
          <w:color w:val="auto"/>
        </w:rPr>
        <w:br/>
      </w:r>
      <w:r w:rsidR="002E000E">
        <w:rPr>
          <w:rFonts w:ascii="Times New Roman" w:hAnsi="Times New Roman" w:cs="Times New Roman"/>
          <w:color w:val="auto"/>
        </w:rPr>
        <w:t>norises</w:t>
      </w:r>
      <w:r w:rsidR="00FB46A7">
        <w:rPr>
          <w:rFonts w:ascii="Times New Roman" w:hAnsi="Times New Roman" w:cs="Times New Roman"/>
          <w:color w:val="auto"/>
        </w:rPr>
        <w:t xml:space="preserve">. </w:t>
      </w:r>
      <w:r w:rsidR="00B76FDB">
        <w:rPr>
          <w:rFonts w:ascii="Times New Roman" w:hAnsi="Times New Roman" w:cs="Times New Roman"/>
          <w:color w:val="auto"/>
        </w:rPr>
        <w:t>Pā</w:t>
      </w:r>
      <w:r w:rsidR="00FB46A7">
        <w:rPr>
          <w:rFonts w:ascii="Times New Roman" w:hAnsi="Times New Roman" w:cs="Times New Roman"/>
          <w:color w:val="auto"/>
        </w:rPr>
        <w:t>rēj</w:t>
      </w:r>
      <w:r w:rsidR="00B76FDB">
        <w:rPr>
          <w:rFonts w:ascii="Times New Roman" w:hAnsi="Times New Roman" w:cs="Times New Roman"/>
          <w:color w:val="auto"/>
        </w:rPr>
        <w:t>o</w:t>
      </w:r>
      <w:r w:rsidR="00FB46A7">
        <w:rPr>
          <w:rFonts w:ascii="Times New Roman" w:hAnsi="Times New Roman" w:cs="Times New Roman"/>
          <w:color w:val="auto"/>
        </w:rPr>
        <w:t xml:space="preserve"> </w:t>
      </w:r>
      <w:r w:rsidR="00B76FDB">
        <w:rPr>
          <w:rFonts w:ascii="Times New Roman" w:hAnsi="Times New Roman" w:cs="Times New Roman"/>
          <w:color w:val="auto"/>
        </w:rPr>
        <w:t xml:space="preserve">EIS </w:t>
      </w:r>
      <w:r w:rsidR="00FB46A7">
        <w:rPr>
          <w:rFonts w:ascii="Times New Roman" w:hAnsi="Times New Roman" w:cs="Times New Roman"/>
          <w:color w:val="auto"/>
        </w:rPr>
        <w:t>funkcionalit</w:t>
      </w:r>
      <w:r w:rsidR="00B76FDB">
        <w:rPr>
          <w:rFonts w:ascii="Times New Roman" w:hAnsi="Times New Roman" w:cs="Times New Roman"/>
          <w:color w:val="auto"/>
        </w:rPr>
        <w:t>āšu</w:t>
      </w:r>
      <w:r w:rsidR="00FB46A7">
        <w:rPr>
          <w:rFonts w:ascii="Times New Roman" w:hAnsi="Times New Roman" w:cs="Times New Roman"/>
          <w:color w:val="auto"/>
        </w:rPr>
        <w:t xml:space="preserve">, piemēram, </w:t>
      </w:r>
      <w:r>
        <w:rPr>
          <w:rFonts w:ascii="Times New Roman" w:hAnsi="Times New Roman" w:cs="Times New Roman"/>
          <w:color w:val="auto"/>
        </w:rPr>
        <w:t>iepirkum</w:t>
      </w:r>
      <w:r w:rsidR="00B76FDB">
        <w:rPr>
          <w:rFonts w:ascii="Times New Roman" w:hAnsi="Times New Roman" w:cs="Times New Roman"/>
          <w:color w:val="auto"/>
        </w:rPr>
        <w:t>a</w:t>
      </w:r>
      <w:r>
        <w:rPr>
          <w:rFonts w:ascii="Times New Roman" w:hAnsi="Times New Roman" w:cs="Times New Roman"/>
          <w:color w:val="auto"/>
        </w:rPr>
        <w:t xml:space="preserve"> atvēršanas </w:t>
      </w:r>
      <w:r w:rsidR="0074414B">
        <w:rPr>
          <w:rFonts w:ascii="Times New Roman" w:hAnsi="Times New Roman" w:cs="Times New Roman"/>
          <w:color w:val="auto"/>
        </w:rPr>
        <w:br/>
      </w:r>
      <w:r>
        <w:rPr>
          <w:rFonts w:ascii="Times New Roman" w:hAnsi="Times New Roman" w:cs="Times New Roman"/>
          <w:color w:val="auto"/>
        </w:rPr>
        <w:t>proces</w:t>
      </w:r>
      <w:r w:rsidR="00B76FDB">
        <w:rPr>
          <w:rFonts w:ascii="Times New Roman" w:hAnsi="Times New Roman" w:cs="Times New Roman"/>
          <w:color w:val="auto"/>
        </w:rPr>
        <w:t>u</w:t>
      </w:r>
      <w:r w:rsidR="00FB46A7">
        <w:rPr>
          <w:rFonts w:ascii="Times New Roman" w:hAnsi="Times New Roman" w:cs="Times New Roman"/>
          <w:color w:val="auto"/>
        </w:rPr>
        <w:t xml:space="preserve">, </w:t>
      </w:r>
      <w:r w:rsidR="00B76FDB">
        <w:rPr>
          <w:rFonts w:ascii="Times New Roman" w:hAnsi="Times New Roman" w:cs="Times New Roman"/>
          <w:color w:val="auto"/>
        </w:rPr>
        <w:t>noslēgta līguma publicēšanu</w:t>
      </w:r>
      <w:r w:rsidR="00FB46A7">
        <w:rPr>
          <w:rFonts w:ascii="Times New Roman" w:hAnsi="Times New Roman" w:cs="Times New Roman"/>
          <w:color w:val="auto"/>
        </w:rPr>
        <w:t xml:space="preserve"> </w:t>
      </w:r>
      <w:r w:rsidR="00B76FDB">
        <w:rPr>
          <w:rFonts w:ascii="Times New Roman" w:hAnsi="Times New Roman" w:cs="Times New Roman"/>
          <w:color w:val="auto"/>
        </w:rPr>
        <w:t>utt.,</w:t>
      </w:r>
      <w:r>
        <w:rPr>
          <w:rFonts w:ascii="Times New Roman" w:hAnsi="Times New Roman" w:cs="Times New Roman"/>
          <w:color w:val="auto"/>
        </w:rPr>
        <w:t xml:space="preserve"> </w:t>
      </w:r>
      <w:r w:rsidR="00B76FDB">
        <w:rPr>
          <w:rFonts w:ascii="Times New Roman" w:hAnsi="Times New Roman" w:cs="Times New Roman"/>
          <w:color w:val="auto"/>
        </w:rPr>
        <w:t xml:space="preserve">instrukcijas atrodas šeit </w:t>
      </w:r>
      <w:hyperlink r:id="rId8" w:history="1">
        <w:r w:rsidR="00B76FDB">
          <w:rPr>
            <w:rStyle w:val="Hyperlink"/>
          </w:rPr>
          <w:t>https://www.eis.gov.lv/EKEIS/Publication/View/785?subsystemCode=KON</w:t>
        </w:r>
      </w:hyperlink>
      <w:r w:rsidR="006E7411">
        <w:rPr>
          <w:rFonts w:ascii="Times New Roman" w:hAnsi="Times New Roman" w:cs="Times New Roman"/>
          <w:color w:val="auto"/>
        </w:rPr>
        <w:t xml:space="preserve">. </w:t>
      </w:r>
    </w:p>
    <w:p w14:paraId="513F0800" w14:textId="77777777" w:rsidR="00CB1E20" w:rsidRPr="003E4934" w:rsidRDefault="00CB1E20" w:rsidP="00CB1E20">
      <w:pPr>
        <w:pStyle w:val="Heading1"/>
        <w:keepNext w:val="0"/>
        <w:ind w:left="567" w:hanging="567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[I</w:t>
      </w:r>
      <w:r w:rsidR="00AD2BAD">
        <w:rPr>
          <w:rFonts w:ascii="Times New Roman" w:hAnsi="Times New Roman" w:cs="Times New Roman"/>
          <w:b/>
          <w:sz w:val="24"/>
          <w:szCs w:val="24"/>
        </w:rPr>
        <w:t>I</w:t>
      </w:r>
      <w:r>
        <w:rPr>
          <w:rFonts w:ascii="Times New Roman" w:hAnsi="Times New Roman" w:cs="Times New Roman"/>
          <w:b/>
          <w:sz w:val="24"/>
          <w:szCs w:val="24"/>
        </w:rPr>
        <w:t>]</w:t>
      </w:r>
      <w:r>
        <w:rPr>
          <w:rFonts w:ascii="Times New Roman" w:hAnsi="Times New Roman" w:cs="Times New Roman"/>
          <w:b/>
          <w:sz w:val="24"/>
          <w:szCs w:val="24"/>
        </w:rPr>
        <w:tab/>
        <w:t xml:space="preserve">Iepirkuma izsludināšana </w:t>
      </w:r>
    </w:p>
    <w:p w14:paraId="7A22D409" w14:textId="77777777" w:rsidR="00CB1E20" w:rsidRDefault="00CB1E20" w:rsidP="00CB1E20">
      <w:pPr>
        <w:pStyle w:val="Heading2"/>
        <w:keepNext w:val="0"/>
        <w:numPr>
          <w:ilvl w:val="0"/>
          <w:numId w:val="8"/>
        </w:numPr>
        <w:ind w:left="851" w:hanging="284"/>
        <w:rPr>
          <w:rFonts w:ascii="Times New Roman" w:hAnsi="Times New Roman" w:cs="Times New Roman"/>
          <w:b/>
          <w:color w:val="auto"/>
          <w:sz w:val="24"/>
          <w:szCs w:val="24"/>
        </w:rPr>
      </w:pPr>
      <w:r>
        <w:rPr>
          <w:rFonts w:ascii="Times New Roman" w:hAnsi="Times New Roman" w:cs="Times New Roman"/>
          <w:b/>
          <w:color w:val="auto"/>
          <w:sz w:val="24"/>
          <w:szCs w:val="24"/>
        </w:rPr>
        <w:t>Iepirkuma profila izvēle</w:t>
      </w:r>
    </w:p>
    <w:p w14:paraId="5688C81B" w14:textId="21E178B0" w:rsidR="00BB6A7A" w:rsidRDefault="00CB1E20" w:rsidP="00CB1E20">
      <w:pPr>
        <w:pStyle w:val="Heading3"/>
        <w:keepNext w:val="0"/>
        <w:numPr>
          <w:ilvl w:val="1"/>
          <w:numId w:val="8"/>
        </w:numPr>
        <w:spacing w:before="60" w:after="60"/>
        <w:ind w:left="1276" w:hanging="425"/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Mazo iepirkumu vides iepirkuma izveidošana</w:t>
      </w:r>
      <w:r w:rsidR="00321208">
        <w:rPr>
          <w:rFonts w:ascii="Times New Roman" w:hAnsi="Times New Roman" w:cs="Times New Roman"/>
          <w:color w:val="auto"/>
        </w:rPr>
        <w:t>s</w:t>
      </w:r>
      <w:r>
        <w:rPr>
          <w:rFonts w:ascii="Times New Roman" w:hAnsi="Times New Roman" w:cs="Times New Roman"/>
          <w:color w:val="auto"/>
        </w:rPr>
        <w:t xml:space="preserve"> un datu ievadīšana</w:t>
      </w:r>
      <w:r w:rsidR="00321208">
        <w:rPr>
          <w:rFonts w:ascii="Times New Roman" w:hAnsi="Times New Roman" w:cs="Times New Roman"/>
          <w:color w:val="auto"/>
        </w:rPr>
        <w:t>s</w:t>
      </w:r>
      <w:r>
        <w:rPr>
          <w:rFonts w:ascii="Times New Roman" w:hAnsi="Times New Roman" w:cs="Times New Roman"/>
          <w:color w:val="auto"/>
        </w:rPr>
        <w:t xml:space="preserve"> </w:t>
      </w:r>
      <w:r w:rsidR="00321208">
        <w:rPr>
          <w:rFonts w:ascii="Times New Roman" w:hAnsi="Times New Roman" w:cs="Times New Roman"/>
          <w:color w:val="auto"/>
        </w:rPr>
        <w:t xml:space="preserve">process pēc būtības </w:t>
      </w:r>
      <w:r>
        <w:rPr>
          <w:rFonts w:ascii="Times New Roman" w:hAnsi="Times New Roman" w:cs="Times New Roman"/>
          <w:color w:val="auto"/>
        </w:rPr>
        <w:t xml:space="preserve">neatšķiras no </w:t>
      </w:r>
      <w:r w:rsidR="00321208">
        <w:rPr>
          <w:rFonts w:ascii="Times New Roman" w:hAnsi="Times New Roman" w:cs="Times New Roman"/>
          <w:color w:val="auto"/>
        </w:rPr>
        <w:t xml:space="preserve">veicamām </w:t>
      </w:r>
      <w:r>
        <w:rPr>
          <w:rFonts w:ascii="Times New Roman" w:hAnsi="Times New Roman" w:cs="Times New Roman"/>
          <w:color w:val="auto"/>
        </w:rPr>
        <w:t>darbīb</w:t>
      </w:r>
      <w:r w:rsidR="00321208">
        <w:rPr>
          <w:rFonts w:ascii="Times New Roman" w:hAnsi="Times New Roman" w:cs="Times New Roman"/>
          <w:color w:val="auto"/>
        </w:rPr>
        <w:t>ām</w:t>
      </w:r>
      <w:r>
        <w:rPr>
          <w:rFonts w:ascii="Times New Roman" w:hAnsi="Times New Roman" w:cs="Times New Roman"/>
          <w:color w:val="auto"/>
        </w:rPr>
        <w:t xml:space="preserve"> izsludinot iepirkuma procedūras. </w:t>
      </w:r>
      <w:r w:rsidR="00C44D40">
        <w:rPr>
          <w:rFonts w:ascii="Times New Roman" w:hAnsi="Times New Roman" w:cs="Times New Roman"/>
          <w:color w:val="auto"/>
        </w:rPr>
        <w:t xml:space="preserve">Lai </w:t>
      </w:r>
      <w:r>
        <w:rPr>
          <w:rFonts w:ascii="Times New Roman" w:hAnsi="Times New Roman" w:cs="Times New Roman"/>
          <w:color w:val="auto"/>
        </w:rPr>
        <w:t xml:space="preserve">EIS </w:t>
      </w:r>
      <w:r w:rsidR="00BB6A7A">
        <w:rPr>
          <w:rFonts w:ascii="Times New Roman" w:hAnsi="Times New Roman" w:cs="Times New Roman"/>
          <w:color w:val="auto"/>
        </w:rPr>
        <w:t xml:space="preserve">izveidotu </w:t>
      </w:r>
      <w:r w:rsidR="00C44D40">
        <w:rPr>
          <w:rFonts w:ascii="Times New Roman" w:hAnsi="Times New Roman" w:cs="Times New Roman"/>
          <w:color w:val="auto"/>
        </w:rPr>
        <w:t xml:space="preserve">PIL 9.panta iepirkumu ar Mazo iepirkumu vidi, </w:t>
      </w:r>
      <w:r>
        <w:rPr>
          <w:rFonts w:ascii="Times New Roman" w:hAnsi="Times New Roman" w:cs="Times New Roman"/>
          <w:color w:val="auto"/>
        </w:rPr>
        <w:t xml:space="preserve">lietotājam ar lomu </w:t>
      </w:r>
      <w:r>
        <w:rPr>
          <w:rFonts w:ascii="Times New Roman" w:hAnsi="Times New Roman" w:cs="Times New Roman"/>
          <w:i/>
          <w:color w:val="auto"/>
        </w:rPr>
        <w:t>e-konkursu administrators</w:t>
      </w:r>
      <w:r w:rsidR="00BB6A7A">
        <w:rPr>
          <w:rFonts w:ascii="Times New Roman" w:hAnsi="Times New Roman" w:cs="Times New Roman"/>
          <w:i/>
          <w:color w:val="auto"/>
        </w:rPr>
        <w:t xml:space="preserve"> </w:t>
      </w:r>
      <w:r w:rsidR="00BB6A7A" w:rsidRPr="00BB6A7A">
        <w:rPr>
          <w:rFonts w:ascii="Times New Roman" w:hAnsi="Times New Roman" w:cs="Times New Roman"/>
          <w:color w:val="auto"/>
        </w:rPr>
        <w:t>ir jāizveido</w:t>
      </w:r>
      <w:r w:rsidR="00BB6A7A">
        <w:rPr>
          <w:rFonts w:ascii="Times New Roman" w:hAnsi="Times New Roman" w:cs="Times New Roman"/>
          <w:i/>
          <w:color w:val="auto"/>
        </w:rPr>
        <w:t xml:space="preserve"> </w:t>
      </w:r>
      <w:r w:rsidR="00BB6A7A">
        <w:rPr>
          <w:rFonts w:ascii="Times New Roman" w:hAnsi="Times New Roman" w:cs="Times New Roman"/>
          <w:color w:val="auto"/>
        </w:rPr>
        <w:t xml:space="preserve">jauns </w:t>
      </w:r>
      <w:r w:rsidR="00BB6A7A" w:rsidRPr="00BB6A7A">
        <w:rPr>
          <w:rFonts w:ascii="Times New Roman" w:hAnsi="Times New Roman" w:cs="Times New Roman"/>
          <w:i/>
          <w:color w:val="auto"/>
          <w:u w:val="single"/>
        </w:rPr>
        <w:t>e-iepirkums</w:t>
      </w:r>
      <w:r w:rsidR="00BB6A7A">
        <w:rPr>
          <w:rFonts w:ascii="Times New Roman" w:hAnsi="Times New Roman" w:cs="Times New Roman"/>
          <w:color w:val="auto"/>
        </w:rPr>
        <w:t xml:space="preserve"> un jāizvēlas sekojošs iepirkuma profils:</w:t>
      </w:r>
    </w:p>
    <w:p w14:paraId="616EF7A9" w14:textId="753DE562" w:rsidR="00BB6A7A" w:rsidRDefault="00BB6A7A" w:rsidP="00BB6A7A">
      <w:pPr>
        <w:pStyle w:val="Heading3"/>
        <w:keepNext w:val="0"/>
        <w:numPr>
          <w:ilvl w:val="2"/>
          <w:numId w:val="8"/>
        </w:numPr>
        <w:spacing w:before="60" w:after="60"/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Regulējošais TA: Publisko iepirkumu likums;</w:t>
      </w:r>
    </w:p>
    <w:p w14:paraId="2DF5192F" w14:textId="52142446" w:rsidR="00BB6A7A" w:rsidRDefault="00BB6A7A" w:rsidP="00BB6A7A">
      <w:pPr>
        <w:pStyle w:val="Heading3"/>
        <w:keepNext w:val="0"/>
        <w:numPr>
          <w:ilvl w:val="2"/>
          <w:numId w:val="8"/>
        </w:numPr>
        <w:spacing w:before="60" w:after="60"/>
        <w:jc w:val="both"/>
      </w:pPr>
      <w:r w:rsidRPr="00BB6A7A">
        <w:rPr>
          <w:rFonts w:ascii="Times New Roman" w:hAnsi="Times New Roman" w:cs="Times New Roman"/>
          <w:color w:val="auto"/>
        </w:rPr>
        <w:t>Procedūra / iepirkums: Mazie iepirkumi;</w:t>
      </w:r>
    </w:p>
    <w:p w14:paraId="6295CC59" w14:textId="09B98C97" w:rsidR="00BB6A7A" w:rsidRPr="00B404A7" w:rsidRDefault="00BB6A7A" w:rsidP="00BB6A7A">
      <w:pPr>
        <w:pStyle w:val="Heading3"/>
        <w:keepNext w:val="0"/>
        <w:numPr>
          <w:ilvl w:val="2"/>
          <w:numId w:val="8"/>
        </w:numPr>
        <w:spacing w:before="60" w:after="60"/>
        <w:jc w:val="both"/>
        <w:rPr>
          <w:rFonts w:ascii="Times New Roman" w:hAnsi="Times New Roman" w:cs="Times New Roman"/>
          <w:color w:val="auto"/>
        </w:rPr>
      </w:pPr>
      <w:r w:rsidRPr="00BB6A7A">
        <w:rPr>
          <w:rFonts w:ascii="Times New Roman" w:hAnsi="Times New Roman" w:cs="Times New Roman"/>
          <w:color w:val="auto"/>
        </w:rPr>
        <w:t>Iepirkuma profils</w:t>
      </w:r>
      <w:r w:rsidRPr="00B404A7">
        <w:rPr>
          <w:rFonts w:ascii="Times New Roman" w:hAnsi="Times New Roman" w:cs="Times New Roman"/>
          <w:color w:val="auto"/>
        </w:rPr>
        <w:t>: PIL_</w:t>
      </w:r>
      <w:r w:rsidR="001E458E" w:rsidRPr="00B404A7">
        <w:rPr>
          <w:rFonts w:ascii="Times New Roman" w:hAnsi="Times New Roman" w:cs="Times New Roman"/>
          <w:color w:val="auto"/>
        </w:rPr>
        <w:t>9_panta_kārtībā</w:t>
      </w:r>
      <w:r w:rsidRPr="00B404A7">
        <w:rPr>
          <w:rFonts w:ascii="Times New Roman" w:hAnsi="Times New Roman" w:cs="Times New Roman"/>
          <w:color w:val="auto"/>
        </w:rPr>
        <w:t>.</w:t>
      </w:r>
    </w:p>
    <w:p w14:paraId="602F0C35" w14:textId="1936F7CD" w:rsidR="00CB1E20" w:rsidRPr="00CB1E20" w:rsidRDefault="00645203" w:rsidP="001E458E">
      <w:pPr>
        <w:ind w:left="1985"/>
      </w:pPr>
      <w:r>
        <w:rPr>
          <w:noProof/>
          <w:lang w:eastAsia="lv-LV"/>
        </w:rPr>
        <w:drawing>
          <wp:inline distT="0" distB="0" distL="0" distR="0" wp14:anchorId="428FBDBC" wp14:editId="1F6EB9C7">
            <wp:extent cx="3486150" cy="971550"/>
            <wp:effectExtent l="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3486150" cy="9715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7F42FCA" w14:textId="0F7AA3D1" w:rsidR="00CB1E20" w:rsidRDefault="005A34F3" w:rsidP="00CB1E20">
      <w:pPr>
        <w:pStyle w:val="Heading3"/>
        <w:keepNext w:val="0"/>
        <w:numPr>
          <w:ilvl w:val="1"/>
          <w:numId w:val="8"/>
        </w:numPr>
        <w:spacing w:before="60" w:after="60"/>
        <w:ind w:left="1276" w:hanging="425"/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 xml:space="preserve">Ja ir izvēlēts </w:t>
      </w:r>
      <w:r w:rsidR="00C44D40">
        <w:rPr>
          <w:rFonts w:ascii="Times New Roman" w:hAnsi="Times New Roman" w:cs="Times New Roman"/>
          <w:color w:val="auto"/>
        </w:rPr>
        <w:t>atbilstošs iepirkuma profils</w:t>
      </w:r>
      <w:r>
        <w:rPr>
          <w:rFonts w:ascii="Times New Roman" w:hAnsi="Times New Roman" w:cs="Times New Roman"/>
          <w:color w:val="auto"/>
        </w:rPr>
        <w:t xml:space="preserve">, </w:t>
      </w:r>
      <w:r w:rsidR="00C44D40">
        <w:rPr>
          <w:rFonts w:ascii="Times New Roman" w:hAnsi="Times New Roman" w:cs="Times New Roman"/>
          <w:color w:val="auto"/>
        </w:rPr>
        <w:t xml:space="preserve">izvēloties </w:t>
      </w:r>
      <w:r>
        <w:rPr>
          <w:rFonts w:ascii="Times New Roman" w:hAnsi="Times New Roman" w:cs="Times New Roman"/>
          <w:color w:val="auto"/>
        </w:rPr>
        <w:t>darbīb</w:t>
      </w:r>
      <w:r w:rsidR="00C44D40">
        <w:rPr>
          <w:rFonts w:ascii="Times New Roman" w:hAnsi="Times New Roman" w:cs="Times New Roman"/>
          <w:color w:val="auto"/>
        </w:rPr>
        <w:t>u</w:t>
      </w:r>
      <w:r>
        <w:rPr>
          <w:rFonts w:ascii="Times New Roman" w:hAnsi="Times New Roman" w:cs="Times New Roman"/>
          <w:color w:val="auto"/>
        </w:rPr>
        <w:t xml:space="preserve"> </w:t>
      </w:r>
      <w:r w:rsidRPr="00FD3FE6">
        <w:rPr>
          <w:rFonts w:ascii="Times New Roman" w:hAnsi="Times New Roman" w:cs="Times New Roman"/>
          <w:i/>
          <w:color w:val="auto"/>
        </w:rPr>
        <w:t>Saglabāt</w:t>
      </w:r>
      <w:r w:rsidR="00C44D40">
        <w:rPr>
          <w:rFonts w:ascii="Times New Roman" w:hAnsi="Times New Roman" w:cs="Times New Roman"/>
          <w:i/>
          <w:color w:val="auto"/>
        </w:rPr>
        <w:t>,</w:t>
      </w:r>
      <w:r>
        <w:rPr>
          <w:rFonts w:ascii="Times New Roman" w:hAnsi="Times New Roman" w:cs="Times New Roman"/>
          <w:color w:val="auto"/>
        </w:rPr>
        <w:t xml:space="preserve"> tiks attēlots </w:t>
      </w:r>
      <w:r w:rsidRPr="00DB6A19">
        <w:rPr>
          <w:rFonts w:ascii="Times New Roman" w:hAnsi="Times New Roman" w:cs="Times New Roman"/>
          <w:color w:val="auto"/>
        </w:rPr>
        <w:t>sistēmas brīdinājums</w:t>
      </w:r>
      <w:r>
        <w:rPr>
          <w:rFonts w:ascii="Times New Roman" w:hAnsi="Times New Roman" w:cs="Times New Roman"/>
          <w:color w:val="auto"/>
        </w:rPr>
        <w:t>, kurš norāda uz to, ka iepirkuma norise notiks Mazo iepirkumu vidē;</w:t>
      </w:r>
    </w:p>
    <w:p w14:paraId="3DDA0664" w14:textId="77777777" w:rsidR="005A34F3" w:rsidRPr="005A34F3" w:rsidRDefault="005A34F3" w:rsidP="005A34F3">
      <w:pPr>
        <w:ind w:left="1276"/>
      </w:pPr>
      <w:r>
        <w:rPr>
          <w:noProof/>
          <w:lang w:eastAsia="lv-LV"/>
        </w:rPr>
        <w:lastRenderedPageBreak/>
        <w:drawing>
          <wp:inline distT="0" distB="0" distL="0" distR="0" wp14:anchorId="2D87D553" wp14:editId="578F84D5">
            <wp:extent cx="5255813" cy="1632864"/>
            <wp:effectExtent l="0" t="0" r="2540" b="5715"/>
            <wp:docPr id="15" name="Pictur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255813" cy="16328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033F208" w14:textId="05FC069A" w:rsidR="00CB1E20" w:rsidRDefault="005A34F3" w:rsidP="00CB1E20">
      <w:pPr>
        <w:pStyle w:val="Heading3"/>
        <w:keepNext w:val="0"/>
        <w:numPr>
          <w:ilvl w:val="1"/>
          <w:numId w:val="8"/>
        </w:numPr>
        <w:spacing w:before="60" w:after="60"/>
        <w:ind w:left="1276" w:hanging="425"/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Pēc tam</w:t>
      </w:r>
      <w:r w:rsidR="00C44D40">
        <w:rPr>
          <w:rFonts w:ascii="Times New Roman" w:hAnsi="Times New Roman" w:cs="Times New Roman"/>
          <w:color w:val="auto"/>
        </w:rPr>
        <w:t>,</w:t>
      </w:r>
      <w:r>
        <w:rPr>
          <w:rFonts w:ascii="Times New Roman" w:hAnsi="Times New Roman" w:cs="Times New Roman"/>
          <w:color w:val="auto"/>
        </w:rPr>
        <w:t xml:space="preserve"> kad visa informācija par iepirkum</w:t>
      </w:r>
      <w:r w:rsidR="00AD2BAD">
        <w:rPr>
          <w:rFonts w:ascii="Times New Roman" w:hAnsi="Times New Roman" w:cs="Times New Roman"/>
          <w:color w:val="auto"/>
        </w:rPr>
        <w:t>u</w:t>
      </w:r>
      <w:r w:rsidR="00C44D40">
        <w:rPr>
          <w:rFonts w:ascii="Times New Roman" w:hAnsi="Times New Roman" w:cs="Times New Roman"/>
          <w:color w:val="auto"/>
        </w:rPr>
        <w:t xml:space="preserve"> (iepirkuma pamatdati, aktuālie iepirkuma dokumenti, prasības u.c.)</w:t>
      </w:r>
      <w:r>
        <w:rPr>
          <w:rFonts w:ascii="Times New Roman" w:hAnsi="Times New Roman" w:cs="Times New Roman"/>
          <w:color w:val="auto"/>
        </w:rPr>
        <w:t xml:space="preserve"> ir ievadīt</w:t>
      </w:r>
      <w:r w:rsidR="00C44D40">
        <w:rPr>
          <w:rFonts w:ascii="Times New Roman" w:hAnsi="Times New Roman" w:cs="Times New Roman"/>
          <w:color w:val="auto"/>
        </w:rPr>
        <w:t>a,</w:t>
      </w:r>
      <w:r>
        <w:rPr>
          <w:rFonts w:ascii="Times New Roman" w:hAnsi="Times New Roman" w:cs="Times New Roman"/>
          <w:color w:val="auto"/>
        </w:rPr>
        <w:t xml:space="preserve"> </w:t>
      </w:r>
      <w:r w:rsidR="00AD2BAD">
        <w:rPr>
          <w:rFonts w:ascii="Times New Roman" w:hAnsi="Times New Roman" w:cs="Times New Roman"/>
          <w:color w:val="auto"/>
        </w:rPr>
        <w:t xml:space="preserve"> ir nepieciešams veikt iepirkuma izsludināšanu. Šī darbība ir veicama </w:t>
      </w:r>
      <w:r w:rsidR="00C44D40">
        <w:rPr>
          <w:rFonts w:ascii="Times New Roman" w:hAnsi="Times New Roman" w:cs="Times New Roman"/>
          <w:color w:val="auto"/>
        </w:rPr>
        <w:t xml:space="preserve">šķirklī </w:t>
      </w:r>
      <w:r w:rsidR="009E44FA">
        <w:rPr>
          <w:rFonts w:ascii="Times New Roman" w:hAnsi="Times New Roman" w:cs="Times New Roman"/>
          <w:color w:val="auto"/>
        </w:rPr>
        <w:t xml:space="preserve">“Pamatdati” izpildot darbību </w:t>
      </w:r>
      <w:r w:rsidR="00AD2BAD" w:rsidRPr="009E44FA">
        <w:rPr>
          <w:rFonts w:ascii="Times New Roman" w:hAnsi="Times New Roman" w:cs="Times New Roman"/>
          <w:i/>
          <w:color w:val="auto"/>
        </w:rPr>
        <w:t>Iniciēt publicēšanu</w:t>
      </w:r>
      <w:r w:rsidR="00AD2BAD">
        <w:rPr>
          <w:rFonts w:ascii="Times New Roman" w:hAnsi="Times New Roman" w:cs="Times New Roman"/>
          <w:color w:val="auto"/>
        </w:rPr>
        <w:t>;</w:t>
      </w:r>
    </w:p>
    <w:p w14:paraId="13D91698" w14:textId="77777777" w:rsidR="00AD2BAD" w:rsidRPr="00AD2BAD" w:rsidRDefault="00AD2BAD" w:rsidP="00AD2BAD">
      <w:pPr>
        <w:ind w:left="1276"/>
      </w:pPr>
      <w:r w:rsidRPr="00AD2BAD">
        <w:rPr>
          <w:noProof/>
          <w:lang w:eastAsia="lv-LV"/>
        </w:rPr>
        <w:drawing>
          <wp:inline distT="0" distB="0" distL="0" distR="0" wp14:anchorId="264AED84" wp14:editId="2386B866">
            <wp:extent cx="3810532" cy="466790"/>
            <wp:effectExtent l="0" t="0" r="0" b="9525"/>
            <wp:docPr id="18" name="Picture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3810532" cy="4667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519E5EA" w14:textId="6340E86B" w:rsidR="005E2794" w:rsidRPr="00DA656E" w:rsidRDefault="00AD2BAD" w:rsidP="00CB1E20">
      <w:pPr>
        <w:pStyle w:val="Heading3"/>
        <w:keepNext w:val="0"/>
        <w:numPr>
          <w:ilvl w:val="1"/>
          <w:numId w:val="8"/>
        </w:numPr>
        <w:spacing w:before="60" w:after="60"/>
        <w:ind w:left="1276" w:hanging="425"/>
        <w:jc w:val="both"/>
        <w:rPr>
          <w:rFonts w:ascii="Times New Roman" w:hAnsi="Times New Roman" w:cs="Times New Roman"/>
          <w:color w:val="auto"/>
        </w:rPr>
      </w:pPr>
      <w:r w:rsidRPr="00DA656E">
        <w:rPr>
          <w:rFonts w:ascii="Times New Roman" w:hAnsi="Times New Roman" w:cs="Times New Roman"/>
          <w:color w:val="auto"/>
        </w:rPr>
        <w:t>Ja visi obligātie ievadlauki ir aizpildīti korekti un lietotājs ir veicis darbības apstiprināšanu</w:t>
      </w:r>
      <w:r w:rsidR="00C44D40" w:rsidRPr="00DA656E">
        <w:rPr>
          <w:rFonts w:ascii="Times New Roman" w:hAnsi="Times New Roman" w:cs="Times New Roman"/>
          <w:color w:val="auto"/>
        </w:rPr>
        <w:t>,</w:t>
      </w:r>
      <w:r w:rsidRPr="00DA656E">
        <w:rPr>
          <w:rFonts w:ascii="Times New Roman" w:hAnsi="Times New Roman" w:cs="Times New Roman"/>
          <w:color w:val="auto"/>
        </w:rPr>
        <w:t xml:space="preserve"> iepirkums</w:t>
      </w:r>
      <w:r w:rsidR="00B44C08" w:rsidRPr="00DA656E">
        <w:rPr>
          <w:rFonts w:ascii="Times New Roman" w:hAnsi="Times New Roman" w:cs="Times New Roman"/>
          <w:color w:val="auto"/>
        </w:rPr>
        <w:t xml:space="preserve"> iegūst statusu “Nosūtīts publicēšanai”. Lai iepirkums tiktu izsludināts EIS, turpmākās darbības ir jāveic PVS</w:t>
      </w:r>
      <w:r w:rsidRPr="00DA656E">
        <w:rPr>
          <w:rFonts w:ascii="Times New Roman" w:hAnsi="Times New Roman" w:cs="Times New Roman"/>
          <w:color w:val="auto"/>
        </w:rPr>
        <w:t>.</w:t>
      </w:r>
      <w:r w:rsidR="00FD3FE6" w:rsidRPr="00DA656E">
        <w:rPr>
          <w:rFonts w:ascii="Times New Roman" w:hAnsi="Times New Roman" w:cs="Times New Roman"/>
          <w:color w:val="auto"/>
        </w:rPr>
        <w:t xml:space="preserve"> </w:t>
      </w:r>
    </w:p>
    <w:p w14:paraId="33736480" w14:textId="676FEF90" w:rsidR="005E2794" w:rsidRPr="00DA656E" w:rsidRDefault="00B44C08" w:rsidP="005E2794">
      <w:pPr>
        <w:ind w:left="1276"/>
      </w:pPr>
      <w:r w:rsidRPr="00DA656E">
        <w:rPr>
          <w:noProof/>
        </w:rPr>
        <w:drawing>
          <wp:inline distT="0" distB="0" distL="0" distR="0" wp14:anchorId="4C466677" wp14:editId="43D5C670">
            <wp:extent cx="2432050" cy="317500"/>
            <wp:effectExtent l="0" t="0" r="6350" b="6350"/>
            <wp:docPr id="681210410" name="Attēls 1" descr="Attēls, kurā ir teksts, fonts, ekrānuzņēmums, logotips&#10;&#10;Apraksts ģenerēts automātisk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81210410" name="Attēls 1" descr="Attēls, kurā ir teksts, fonts, ekrānuzņēmums, logotips&#10;&#10;Apraksts ģenerēts automātiski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32050" cy="317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A447819" w14:textId="7ACC5CED" w:rsidR="00CB1E20" w:rsidRPr="00DA656E" w:rsidRDefault="00FD3FE6" w:rsidP="005E2794">
      <w:pPr>
        <w:ind w:left="1276"/>
      </w:pPr>
      <w:r w:rsidRPr="00DA656E">
        <w:t xml:space="preserve">Ja visi obligātie ievadlauki nebūs aizpildīti, </w:t>
      </w:r>
      <w:r w:rsidR="00C5434A" w:rsidRPr="00DA656E">
        <w:t xml:space="preserve">veicot iepirkuma publicēšanu </w:t>
      </w:r>
      <w:r w:rsidRPr="00DA656E">
        <w:t>lietotājam tiks attēlots kļūdas paziņojums.</w:t>
      </w:r>
    </w:p>
    <w:p w14:paraId="06B8F57B" w14:textId="3A298536" w:rsidR="00B44C08" w:rsidRPr="00DA656E" w:rsidRDefault="00B44C08" w:rsidP="00B44C08">
      <w:pPr>
        <w:pStyle w:val="ListParagraph"/>
        <w:numPr>
          <w:ilvl w:val="1"/>
          <w:numId w:val="8"/>
        </w:numPr>
        <w:ind w:left="1134"/>
      </w:pPr>
      <w:r w:rsidRPr="00DA656E">
        <w:t xml:space="preserve"> Pēc iepirkuma sagataves publicēšanas PVS (statuss: Publicēts), iepirkums automātiski tiek publicēts EIS (iegūst statusu “Izsludināts”). </w:t>
      </w:r>
    </w:p>
    <w:p w14:paraId="191F61A1" w14:textId="1EACA18D" w:rsidR="00B44C08" w:rsidRDefault="00B44C08" w:rsidP="00B44C08">
      <w:pPr>
        <w:pStyle w:val="ListParagraph"/>
        <w:ind w:left="1134"/>
      </w:pPr>
      <w:r>
        <w:rPr>
          <w:noProof/>
          <w:lang w:eastAsia="lv-LV"/>
        </w:rPr>
        <w:drawing>
          <wp:inline distT="0" distB="0" distL="0" distR="0" wp14:anchorId="5FBE5F09" wp14:editId="2550BAAE">
            <wp:extent cx="2247900" cy="390525"/>
            <wp:effectExtent l="0" t="0" r="0" b="9525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2247900" cy="390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74D6B83" w14:textId="6A96BD66" w:rsidR="00AD2BAD" w:rsidRPr="003E4934" w:rsidRDefault="00AD2BAD" w:rsidP="00AD2BAD">
      <w:pPr>
        <w:pStyle w:val="Heading1"/>
        <w:keepNext w:val="0"/>
        <w:ind w:left="567" w:hanging="567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[III]</w:t>
      </w:r>
      <w:r>
        <w:rPr>
          <w:rFonts w:ascii="Times New Roman" w:hAnsi="Times New Roman" w:cs="Times New Roman"/>
          <w:b/>
          <w:sz w:val="24"/>
          <w:szCs w:val="24"/>
        </w:rPr>
        <w:tab/>
        <w:t>Dar</w:t>
      </w:r>
      <w:r w:rsidR="00FD3FE6">
        <w:rPr>
          <w:rFonts w:ascii="Times New Roman" w:hAnsi="Times New Roman" w:cs="Times New Roman"/>
          <w:b/>
          <w:sz w:val="24"/>
          <w:szCs w:val="24"/>
        </w:rPr>
        <w:t>bības līdz iepirkuma atvēršanai</w:t>
      </w:r>
    </w:p>
    <w:p w14:paraId="40222588" w14:textId="77777777" w:rsidR="00AD2BAD" w:rsidRDefault="00AD2BAD" w:rsidP="00AD2BAD">
      <w:pPr>
        <w:pStyle w:val="Heading2"/>
        <w:keepNext w:val="0"/>
        <w:numPr>
          <w:ilvl w:val="0"/>
          <w:numId w:val="8"/>
        </w:numPr>
        <w:ind w:left="851" w:hanging="284"/>
        <w:rPr>
          <w:rFonts w:ascii="Times New Roman" w:hAnsi="Times New Roman" w:cs="Times New Roman"/>
          <w:b/>
          <w:color w:val="auto"/>
          <w:sz w:val="24"/>
          <w:szCs w:val="24"/>
        </w:rPr>
      </w:pPr>
      <w:r>
        <w:rPr>
          <w:rFonts w:ascii="Times New Roman" w:hAnsi="Times New Roman" w:cs="Times New Roman"/>
          <w:b/>
          <w:color w:val="auto"/>
          <w:sz w:val="24"/>
          <w:szCs w:val="24"/>
        </w:rPr>
        <w:t xml:space="preserve">Iepirkuma </w:t>
      </w:r>
      <w:r w:rsidR="003417DC">
        <w:rPr>
          <w:rFonts w:ascii="Times New Roman" w:hAnsi="Times New Roman" w:cs="Times New Roman"/>
          <w:b/>
          <w:color w:val="auto"/>
          <w:sz w:val="24"/>
          <w:szCs w:val="24"/>
        </w:rPr>
        <w:t xml:space="preserve">vai tā daļas pārtraukšana </w:t>
      </w:r>
    </w:p>
    <w:p w14:paraId="79069AEF" w14:textId="2581F9AE" w:rsidR="00DA1E78" w:rsidRDefault="0079584A" w:rsidP="00DA1E78">
      <w:pPr>
        <w:pStyle w:val="Heading3"/>
        <w:keepNext w:val="0"/>
        <w:numPr>
          <w:ilvl w:val="1"/>
          <w:numId w:val="8"/>
        </w:numPr>
        <w:spacing w:before="60" w:after="60"/>
        <w:ind w:left="1276" w:hanging="425"/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Ja šķirklī “Pamatdati” ir redzams i</w:t>
      </w:r>
      <w:r w:rsidR="00DA1E78">
        <w:rPr>
          <w:rFonts w:ascii="Times New Roman" w:hAnsi="Times New Roman" w:cs="Times New Roman"/>
          <w:color w:val="auto"/>
        </w:rPr>
        <w:t>epirkuma status</w:t>
      </w:r>
      <w:r>
        <w:rPr>
          <w:rFonts w:ascii="Times New Roman" w:hAnsi="Times New Roman" w:cs="Times New Roman"/>
          <w:color w:val="auto"/>
        </w:rPr>
        <w:t>s</w:t>
      </w:r>
      <w:r w:rsidR="00DA1E78">
        <w:rPr>
          <w:rFonts w:ascii="Times New Roman" w:hAnsi="Times New Roman" w:cs="Times New Roman"/>
          <w:color w:val="auto"/>
        </w:rPr>
        <w:t xml:space="preserve"> “Izsludināts”</w:t>
      </w:r>
      <w:r>
        <w:rPr>
          <w:rFonts w:ascii="Times New Roman" w:hAnsi="Times New Roman" w:cs="Times New Roman"/>
          <w:color w:val="auto"/>
        </w:rPr>
        <w:t>,</w:t>
      </w:r>
      <w:r w:rsidR="00DA1E78">
        <w:rPr>
          <w:rFonts w:ascii="Times New Roman" w:hAnsi="Times New Roman" w:cs="Times New Roman"/>
          <w:color w:val="auto"/>
        </w:rPr>
        <w:t xml:space="preserve"> lietotājam ir pieejama darbība - </w:t>
      </w:r>
      <w:r w:rsidR="00DA1E78">
        <w:rPr>
          <w:rFonts w:ascii="Times New Roman" w:hAnsi="Times New Roman" w:cs="Times New Roman"/>
          <w:i/>
          <w:color w:val="auto"/>
        </w:rPr>
        <w:t>Iniciēt</w:t>
      </w:r>
      <w:r w:rsidR="00DA1E78" w:rsidRPr="00DA1E78">
        <w:rPr>
          <w:rFonts w:ascii="Times New Roman" w:hAnsi="Times New Roman" w:cs="Times New Roman"/>
          <w:i/>
          <w:color w:val="auto"/>
        </w:rPr>
        <w:t xml:space="preserve"> iepirkuma pārtraukšanu</w:t>
      </w:r>
      <w:r w:rsidR="00DA1E78">
        <w:rPr>
          <w:rFonts w:ascii="Times New Roman" w:hAnsi="Times New Roman" w:cs="Times New Roman"/>
          <w:color w:val="auto"/>
        </w:rPr>
        <w:t>. Izpildot šo darbību lietotajam ir iespēja p</w:t>
      </w:r>
      <w:r w:rsidR="00FD3FE6">
        <w:rPr>
          <w:rFonts w:ascii="Times New Roman" w:hAnsi="Times New Roman" w:cs="Times New Roman"/>
          <w:color w:val="auto"/>
        </w:rPr>
        <w:t>ār</w:t>
      </w:r>
      <w:r w:rsidR="00DA1E78">
        <w:rPr>
          <w:rFonts w:ascii="Times New Roman" w:hAnsi="Times New Roman" w:cs="Times New Roman"/>
          <w:color w:val="auto"/>
        </w:rPr>
        <w:t>traukt iepirkumu vai kādu no tā daļām;</w:t>
      </w:r>
    </w:p>
    <w:p w14:paraId="0D72BC70" w14:textId="77777777" w:rsidR="00DA1E78" w:rsidRDefault="00DA1E78" w:rsidP="00DA1E78">
      <w:pPr>
        <w:pStyle w:val="Heading3"/>
        <w:keepNext w:val="0"/>
        <w:spacing w:before="60" w:after="60"/>
        <w:ind w:left="1276"/>
        <w:jc w:val="both"/>
        <w:rPr>
          <w:rFonts w:ascii="Times New Roman" w:hAnsi="Times New Roman" w:cs="Times New Roman"/>
          <w:color w:val="auto"/>
        </w:rPr>
      </w:pPr>
      <w:r>
        <w:rPr>
          <w:noProof/>
          <w:lang w:eastAsia="lv-LV"/>
        </w:rPr>
        <w:drawing>
          <wp:inline distT="0" distB="0" distL="0" distR="0" wp14:anchorId="59847314" wp14:editId="4BD19B49">
            <wp:extent cx="2212450" cy="438150"/>
            <wp:effectExtent l="0" t="0" r="0" b="0"/>
            <wp:docPr id="20" name="Picture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14"/>
                    <a:srcRect l="12016"/>
                    <a:stretch/>
                  </pic:blipFill>
                  <pic:spPr bwMode="auto">
                    <a:xfrm>
                      <a:off x="0" y="0"/>
                      <a:ext cx="2212450" cy="43815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5BF351DC" w14:textId="505966D9" w:rsidR="00DA1E78" w:rsidRDefault="0079584A" w:rsidP="007900DA">
      <w:pPr>
        <w:pStyle w:val="Heading3"/>
        <w:keepNext w:val="0"/>
        <w:numPr>
          <w:ilvl w:val="1"/>
          <w:numId w:val="8"/>
        </w:numPr>
        <w:spacing w:before="60" w:after="60"/>
        <w:ind w:left="1276" w:hanging="425"/>
        <w:jc w:val="both"/>
      </w:pPr>
      <w:r>
        <w:rPr>
          <w:rFonts w:ascii="Times New Roman" w:hAnsi="Times New Roman" w:cs="Times New Roman"/>
          <w:color w:val="auto"/>
        </w:rPr>
        <w:t>L</w:t>
      </w:r>
      <w:r w:rsidRPr="00147C31">
        <w:rPr>
          <w:rFonts w:ascii="Times New Roman" w:hAnsi="Times New Roman" w:cs="Times New Roman"/>
          <w:color w:val="auto"/>
        </w:rPr>
        <w:t>ietotājam</w:t>
      </w:r>
      <w:r>
        <w:rPr>
          <w:rFonts w:ascii="Times New Roman" w:hAnsi="Times New Roman" w:cs="Times New Roman"/>
          <w:color w:val="auto"/>
        </w:rPr>
        <w:t>, v</w:t>
      </w:r>
      <w:r w:rsidR="00DA1E78" w:rsidRPr="00147C31">
        <w:rPr>
          <w:rFonts w:ascii="Times New Roman" w:hAnsi="Times New Roman" w:cs="Times New Roman"/>
          <w:color w:val="auto"/>
        </w:rPr>
        <w:t>eicot pārtraukšanu, ir jāaizvēlas iepirkuma daļas</w:t>
      </w:r>
      <w:r>
        <w:rPr>
          <w:rFonts w:ascii="Times New Roman" w:hAnsi="Times New Roman" w:cs="Times New Roman"/>
          <w:color w:val="auto"/>
        </w:rPr>
        <w:t>,</w:t>
      </w:r>
      <w:r w:rsidR="00DA1E78" w:rsidRPr="00147C31">
        <w:rPr>
          <w:rFonts w:ascii="Times New Roman" w:hAnsi="Times New Roman" w:cs="Times New Roman"/>
          <w:color w:val="auto"/>
        </w:rPr>
        <w:t xml:space="preserve"> kuras nepieciešams pārtraukt (</w:t>
      </w:r>
      <w:r>
        <w:rPr>
          <w:rFonts w:ascii="Times New Roman" w:hAnsi="Times New Roman" w:cs="Times New Roman"/>
          <w:color w:val="auto"/>
        </w:rPr>
        <w:t>attiecas,</w:t>
      </w:r>
      <w:r w:rsidRPr="00147C31">
        <w:rPr>
          <w:rFonts w:ascii="Times New Roman" w:hAnsi="Times New Roman" w:cs="Times New Roman"/>
          <w:color w:val="auto"/>
        </w:rPr>
        <w:t xml:space="preserve"> </w:t>
      </w:r>
      <w:r w:rsidR="00DA1E78" w:rsidRPr="00147C31">
        <w:rPr>
          <w:rFonts w:ascii="Times New Roman" w:hAnsi="Times New Roman" w:cs="Times New Roman"/>
          <w:color w:val="auto"/>
        </w:rPr>
        <w:t>ja iepirkums ir sadalīts daļās),</w:t>
      </w:r>
      <w:r w:rsidR="00D50BBF" w:rsidRPr="00147C31">
        <w:rPr>
          <w:rFonts w:ascii="Times New Roman" w:hAnsi="Times New Roman" w:cs="Times New Roman"/>
          <w:color w:val="auto"/>
        </w:rPr>
        <w:t xml:space="preserve"> </w:t>
      </w:r>
      <w:r w:rsidRPr="00147C31">
        <w:rPr>
          <w:rFonts w:ascii="Times New Roman" w:hAnsi="Times New Roman" w:cs="Times New Roman"/>
          <w:color w:val="auto"/>
        </w:rPr>
        <w:t>jā</w:t>
      </w:r>
      <w:r>
        <w:rPr>
          <w:rFonts w:ascii="Times New Roman" w:hAnsi="Times New Roman" w:cs="Times New Roman"/>
          <w:color w:val="auto"/>
        </w:rPr>
        <w:t>norāda</w:t>
      </w:r>
      <w:r w:rsidRPr="00147C31">
        <w:rPr>
          <w:rFonts w:ascii="Times New Roman" w:hAnsi="Times New Roman" w:cs="Times New Roman"/>
          <w:color w:val="auto"/>
        </w:rPr>
        <w:t xml:space="preserve"> </w:t>
      </w:r>
      <w:r w:rsidR="00D50BBF" w:rsidRPr="00147C31">
        <w:rPr>
          <w:rFonts w:ascii="Times New Roman" w:hAnsi="Times New Roman" w:cs="Times New Roman"/>
          <w:color w:val="auto"/>
        </w:rPr>
        <w:t>pārtraukšanas pamatojums</w:t>
      </w:r>
      <w:r>
        <w:rPr>
          <w:rFonts w:ascii="Times New Roman" w:hAnsi="Times New Roman" w:cs="Times New Roman"/>
          <w:color w:val="auto"/>
        </w:rPr>
        <w:t>,</w:t>
      </w:r>
      <w:r w:rsidR="00DA1E78" w:rsidRPr="00147C31">
        <w:rPr>
          <w:rFonts w:ascii="Times New Roman" w:hAnsi="Times New Roman" w:cs="Times New Roman"/>
          <w:color w:val="auto"/>
        </w:rPr>
        <w:t xml:space="preserve"> kā arī attiecīgā iepirkuma komisijas lēmuma pieņemšanas datums;</w:t>
      </w:r>
    </w:p>
    <w:p w14:paraId="0FDFA026" w14:textId="622E1F8F" w:rsidR="00DA1E78" w:rsidRPr="00DA1E78" w:rsidRDefault="00D50BBF" w:rsidP="00D50BBF">
      <w:pPr>
        <w:ind w:left="1276"/>
      </w:pPr>
      <w:r>
        <w:rPr>
          <w:noProof/>
          <w:lang w:eastAsia="lv-LV"/>
        </w:rPr>
        <w:lastRenderedPageBreak/>
        <w:drawing>
          <wp:inline distT="0" distB="0" distL="0" distR="0" wp14:anchorId="1E7DA0F8" wp14:editId="4B233B43">
            <wp:extent cx="5285653" cy="2470879"/>
            <wp:effectExtent l="0" t="0" r="0" b="5715"/>
            <wp:docPr id="24" name="Picture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5302142" cy="24785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10F7E17" w14:textId="38F9499A" w:rsidR="00DA1E78" w:rsidRDefault="00DA1E78" w:rsidP="00DA1E78">
      <w:pPr>
        <w:pStyle w:val="Heading3"/>
        <w:keepNext w:val="0"/>
        <w:numPr>
          <w:ilvl w:val="1"/>
          <w:numId w:val="8"/>
        </w:numPr>
        <w:spacing w:before="60" w:after="60"/>
        <w:ind w:left="1276" w:hanging="425"/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Ja tiek pārtrauktas visas iepirkuma daļas</w:t>
      </w:r>
      <w:r w:rsidR="00552B2B">
        <w:rPr>
          <w:rFonts w:ascii="Times New Roman" w:hAnsi="Times New Roman" w:cs="Times New Roman"/>
          <w:color w:val="auto"/>
        </w:rPr>
        <w:t>,</w:t>
      </w:r>
      <w:r w:rsidRPr="00DA1E78">
        <w:rPr>
          <w:rFonts w:ascii="Times New Roman" w:hAnsi="Times New Roman" w:cs="Times New Roman"/>
          <w:color w:val="auto"/>
        </w:rPr>
        <w:t xml:space="preserve"> </w:t>
      </w:r>
      <w:r>
        <w:rPr>
          <w:rFonts w:ascii="Times New Roman" w:hAnsi="Times New Roman" w:cs="Times New Roman"/>
          <w:color w:val="auto"/>
        </w:rPr>
        <w:t>attiecīgi mainīsies arī iepirkuma statuss.</w:t>
      </w:r>
    </w:p>
    <w:p w14:paraId="4955028A" w14:textId="3C4BCC62" w:rsidR="00DA1E78" w:rsidRPr="00DA1E78" w:rsidRDefault="00F50B7F" w:rsidP="00F50B7F">
      <w:pPr>
        <w:ind w:left="1276"/>
      </w:pPr>
      <w:r>
        <w:rPr>
          <w:noProof/>
          <w:lang w:eastAsia="lv-LV"/>
        </w:rPr>
        <w:drawing>
          <wp:inline distT="0" distB="0" distL="0" distR="0" wp14:anchorId="42EC9362" wp14:editId="08DEF0E5">
            <wp:extent cx="2085975" cy="390525"/>
            <wp:effectExtent l="0" t="0" r="9525" b="9525"/>
            <wp:docPr id="22" name="Picture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2085975" cy="390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D4F530E" w14:textId="11BF9BAD" w:rsidR="003417DC" w:rsidRDefault="001758AD" w:rsidP="00147C31">
      <w:pPr>
        <w:pStyle w:val="Heading2"/>
        <w:numPr>
          <w:ilvl w:val="0"/>
          <w:numId w:val="8"/>
        </w:numPr>
        <w:ind w:left="851" w:hanging="284"/>
        <w:rPr>
          <w:rFonts w:ascii="Times New Roman" w:hAnsi="Times New Roman" w:cs="Times New Roman"/>
          <w:b/>
          <w:color w:val="auto"/>
          <w:sz w:val="24"/>
          <w:szCs w:val="24"/>
        </w:rPr>
      </w:pPr>
      <w:r>
        <w:rPr>
          <w:rFonts w:ascii="Times New Roman" w:hAnsi="Times New Roman" w:cs="Times New Roman"/>
          <w:b/>
          <w:color w:val="auto"/>
          <w:sz w:val="24"/>
          <w:szCs w:val="24"/>
        </w:rPr>
        <w:t>Papildu informācijas vai skaidrojumu pievienošana</w:t>
      </w:r>
    </w:p>
    <w:p w14:paraId="53168ACE" w14:textId="77FFE86B" w:rsidR="00E30663" w:rsidRDefault="001758AD" w:rsidP="001758AD">
      <w:pPr>
        <w:pStyle w:val="Heading3"/>
        <w:keepNext w:val="0"/>
        <w:numPr>
          <w:ilvl w:val="1"/>
          <w:numId w:val="8"/>
        </w:numPr>
        <w:spacing w:before="60" w:after="60"/>
        <w:ind w:left="1276" w:hanging="425"/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 xml:space="preserve">Ja komisijai ir radusies nepieciešamība pievienot iepirkumam papildu dokumentāciju vai sniegt </w:t>
      </w:r>
      <w:r w:rsidR="006E7411">
        <w:rPr>
          <w:rFonts w:ascii="Times New Roman" w:hAnsi="Times New Roman" w:cs="Times New Roman"/>
          <w:color w:val="auto"/>
        </w:rPr>
        <w:t xml:space="preserve">citus </w:t>
      </w:r>
      <w:r>
        <w:rPr>
          <w:rFonts w:ascii="Times New Roman" w:hAnsi="Times New Roman" w:cs="Times New Roman"/>
          <w:color w:val="auto"/>
        </w:rPr>
        <w:t>skaidrojumus potenciālajiem pretendentiem, to ir iespējams izdarīt</w:t>
      </w:r>
      <w:r w:rsidR="00552B2B">
        <w:rPr>
          <w:rFonts w:ascii="Times New Roman" w:hAnsi="Times New Roman" w:cs="Times New Roman"/>
          <w:color w:val="auto"/>
        </w:rPr>
        <w:t>,</w:t>
      </w:r>
      <w:r>
        <w:rPr>
          <w:rFonts w:ascii="Times New Roman" w:hAnsi="Times New Roman" w:cs="Times New Roman"/>
          <w:color w:val="auto"/>
        </w:rPr>
        <w:t xml:space="preserve"> pievienojot jaunu dokumentu </w:t>
      </w:r>
      <w:r w:rsidR="00552B2B">
        <w:rPr>
          <w:rFonts w:ascii="Times New Roman" w:hAnsi="Times New Roman" w:cs="Times New Roman"/>
          <w:color w:val="auto"/>
        </w:rPr>
        <w:t xml:space="preserve">šķirkļa </w:t>
      </w:r>
      <w:r>
        <w:rPr>
          <w:rFonts w:ascii="Times New Roman" w:hAnsi="Times New Roman" w:cs="Times New Roman"/>
          <w:color w:val="auto"/>
        </w:rPr>
        <w:t>“Dokumenti” izvēršamajā blokā “</w:t>
      </w:r>
      <w:r w:rsidRPr="006E7411">
        <w:rPr>
          <w:rFonts w:ascii="Times New Roman" w:hAnsi="Times New Roman" w:cs="Times New Roman"/>
          <w:color w:val="auto"/>
        </w:rPr>
        <w:t>Komisijas atbildes vai skaidrojum</w:t>
      </w:r>
      <w:r w:rsidR="00D80DAB">
        <w:rPr>
          <w:rFonts w:ascii="Times New Roman" w:hAnsi="Times New Roman" w:cs="Times New Roman"/>
          <w:color w:val="auto"/>
        </w:rPr>
        <w:t>i</w:t>
      </w:r>
      <w:r>
        <w:rPr>
          <w:rFonts w:ascii="Times New Roman" w:hAnsi="Times New Roman" w:cs="Times New Roman"/>
          <w:color w:val="auto"/>
        </w:rPr>
        <w:t>”</w:t>
      </w:r>
      <w:r w:rsidR="00D80DAB">
        <w:rPr>
          <w:rFonts w:ascii="Times New Roman" w:hAnsi="Times New Roman" w:cs="Times New Roman"/>
          <w:color w:val="auto"/>
        </w:rPr>
        <w:t>.</w:t>
      </w:r>
    </w:p>
    <w:p w14:paraId="43B5E4AD" w14:textId="10802974" w:rsidR="00E30663" w:rsidRDefault="00F50B7F" w:rsidP="00E30663">
      <w:pPr>
        <w:pStyle w:val="Heading3"/>
        <w:keepNext w:val="0"/>
        <w:spacing w:before="60" w:after="60"/>
        <w:ind w:left="1276"/>
        <w:jc w:val="both"/>
        <w:rPr>
          <w:rFonts w:ascii="Times New Roman" w:hAnsi="Times New Roman" w:cs="Times New Roman"/>
          <w:color w:val="auto"/>
        </w:rPr>
      </w:pPr>
      <w:r w:rsidRPr="00F50B7F">
        <w:rPr>
          <w:rFonts w:ascii="Times New Roman" w:eastAsiaTheme="minorHAnsi" w:hAnsi="Times New Roman" w:cstheme="minorBidi"/>
          <w:noProof/>
          <w:color w:val="auto"/>
          <w:szCs w:val="22"/>
          <w:lang w:eastAsia="lv-LV"/>
        </w:rPr>
        <w:drawing>
          <wp:inline distT="0" distB="0" distL="0" distR="0" wp14:anchorId="1FC307CE" wp14:editId="3CE94C83">
            <wp:extent cx="5320324" cy="2544142"/>
            <wp:effectExtent l="0" t="0" r="0" b="8890"/>
            <wp:docPr id="23" name="Picture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5352970" cy="255975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C06BA9C" w14:textId="7B1BB6ED" w:rsidR="006E7411" w:rsidRDefault="006E7411" w:rsidP="006E7411">
      <w:pPr>
        <w:pStyle w:val="Heading1"/>
        <w:keepNext w:val="0"/>
        <w:ind w:left="567" w:hanging="567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[IV]</w:t>
      </w:r>
      <w:r>
        <w:rPr>
          <w:rFonts w:ascii="Times New Roman" w:hAnsi="Times New Roman" w:cs="Times New Roman"/>
          <w:b/>
          <w:sz w:val="24"/>
          <w:szCs w:val="24"/>
        </w:rPr>
        <w:tab/>
        <w:t xml:space="preserve">Iepirkuma rezultātu </w:t>
      </w:r>
      <w:r w:rsidR="00E16B91">
        <w:rPr>
          <w:rFonts w:ascii="Times New Roman" w:hAnsi="Times New Roman" w:cs="Times New Roman"/>
          <w:b/>
          <w:sz w:val="24"/>
          <w:szCs w:val="24"/>
        </w:rPr>
        <w:t>ievadīšana</w:t>
      </w:r>
    </w:p>
    <w:p w14:paraId="23C423D5" w14:textId="1DAD219E" w:rsidR="006E7411" w:rsidRDefault="006E7411" w:rsidP="006E7411">
      <w:pPr>
        <w:pStyle w:val="Heading3"/>
        <w:keepNext w:val="0"/>
        <w:spacing w:before="60" w:after="60"/>
        <w:ind w:left="567"/>
        <w:jc w:val="both"/>
        <w:rPr>
          <w:rFonts w:ascii="Times New Roman" w:hAnsi="Times New Roman" w:cs="Times New Roman"/>
          <w:color w:val="auto"/>
        </w:rPr>
      </w:pPr>
      <w:r w:rsidRPr="006E7411">
        <w:rPr>
          <w:rFonts w:ascii="Times New Roman" w:hAnsi="Times New Roman" w:cs="Times New Roman"/>
          <w:color w:val="auto"/>
        </w:rPr>
        <w:t xml:space="preserve">Mazo iepirkumu </w:t>
      </w:r>
      <w:r>
        <w:rPr>
          <w:rFonts w:ascii="Times New Roman" w:hAnsi="Times New Roman" w:cs="Times New Roman"/>
          <w:color w:val="auto"/>
        </w:rPr>
        <w:t>vidē nav iespēja</w:t>
      </w:r>
      <w:r w:rsidR="00552B2B">
        <w:rPr>
          <w:rFonts w:ascii="Times New Roman" w:hAnsi="Times New Roman" w:cs="Times New Roman"/>
          <w:color w:val="auto"/>
        </w:rPr>
        <w:t>m</w:t>
      </w:r>
      <w:r>
        <w:rPr>
          <w:rFonts w:ascii="Times New Roman" w:hAnsi="Times New Roman" w:cs="Times New Roman"/>
          <w:color w:val="auto"/>
        </w:rPr>
        <w:t xml:space="preserve">s veikt piedāvājumu atbilstības vērtēšanu, kā arī nodrošināt elektronisko sēžu norisi, līdz ar to iepirkuma rezultātu ievadīšana EIS būtu jānodrošina tikai </w:t>
      </w:r>
      <w:r w:rsidRPr="006E7411">
        <w:rPr>
          <w:rFonts w:ascii="Times New Roman" w:hAnsi="Times New Roman" w:cs="Times New Roman"/>
          <w:b/>
          <w:color w:val="auto"/>
          <w:u w:val="single"/>
        </w:rPr>
        <w:t>pēc tam</w:t>
      </w:r>
      <w:r>
        <w:rPr>
          <w:rFonts w:ascii="Times New Roman" w:hAnsi="Times New Roman" w:cs="Times New Roman"/>
          <w:color w:val="auto"/>
        </w:rPr>
        <w:t xml:space="preserve">, kad komisija ir pieņēmusi </w:t>
      </w:r>
      <w:r w:rsidR="00E16B91">
        <w:rPr>
          <w:rFonts w:ascii="Times New Roman" w:hAnsi="Times New Roman" w:cs="Times New Roman"/>
          <w:color w:val="auto"/>
        </w:rPr>
        <w:t>lēmumu par iepirkuma vai tā daļu</w:t>
      </w:r>
      <w:r>
        <w:rPr>
          <w:rFonts w:ascii="Times New Roman" w:hAnsi="Times New Roman" w:cs="Times New Roman"/>
          <w:color w:val="auto"/>
        </w:rPr>
        <w:t xml:space="preserve"> rezultātiem.</w:t>
      </w:r>
    </w:p>
    <w:p w14:paraId="7D5CCCCD" w14:textId="74A72044" w:rsidR="00CD0D6C" w:rsidRPr="00A65D16" w:rsidRDefault="00CD0D6C" w:rsidP="00CD0D6C">
      <w:pPr>
        <w:pStyle w:val="Heading3"/>
        <w:keepNext w:val="0"/>
        <w:spacing w:before="60" w:after="60"/>
        <w:ind w:left="567"/>
        <w:jc w:val="both"/>
        <w:rPr>
          <w:rFonts w:ascii="Times New Roman" w:hAnsi="Times New Roman" w:cs="Times New Roman"/>
          <w:color w:val="auto"/>
        </w:rPr>
      </w:pPr>
      <w:r w:rsidRPr="00CD0D6C">
        <w:rPr>
          <w:rFonts w:ascii="Times New Roman" w:hAnsi="Times New Roman" w:cs="Times New Roman"/>
          <w:color w:val="auto"/>
        </w:rPr>
        <w:t>Iepirkuma</w:t>
      </w:r>
      <w:r w:rsidRPr="00A65D16">
        <w:rPr>
          <w:rFonts w:ascii="Times New Roman" w:hAnsi="Times New Roman" w:cs="Times New Roman"/>
          <w:color w:val="auto"/>
        </w:rPr>
        <w:t xml:space="preserve"> rezultātu ievadīšana ir jānodrošina </w:t>
      </w:r>
      <w:r w:rsidR="00552B2B">
        <w:rPr>
          <w:rFonts w:ascii="Times New Roman" w:hAnsi="Times New Roman" w:cs="Times New Roman"/>
          <w:color w:val="auto"/>
        </w:rPr>
        <w:t>šķirklī</w:t>
      </w:r>
      <w:r w:rsidR="00552B2B" w:rsidRPr="00A65D16">
        <w:rPr>
          <w:rFonts w:ascii="Times New Roman" w:hAnsi="Times New Roman" w:cs="Times New Roman"/>
          <w:color w:val="auto"/>
        </w:rPr>
        <w:t xml:space="preserve"> </w:t>
      </w:r>
      <w:r w:rsidR="00A65D16">
        <w:rPr>
          <w:rFonts w:ascii="Times New Roman" w:hAnsi="Times New Roman" w:cs="Times New Roman"/>
          <w:color w:val="auto"/>
        </w:rPr>
        <w:t>“</w:t>
      </w:r>
      <w:r w:rsidRPr="00A65D16">
        <w:rPr>
          <w:rFonts w:ascii="Times New Roman" w:hAnsi="Times New Roman" w:cs="Times New Roman"/>
          <w:color w:val="auto"/>
        </w:rPr>
        <w:t>Piedāvājumi</w:t>
      </w:r>
      <w:r w:rsidR="00A65D16">
        <w:rPr>
          <w:rFonts w:ascii="Times New Roman" w:hAnsi="Times New Roman" w:cs="Times New Roman"/>
          <w:color w:val="auto"/>
        </w:rPr>
        <w:t>”</w:t>
      </w:r>
      <w:r w:rsidR="00552B2B">
        <w:rPr>
          <w:rFonts w:ascii="Times New Roman" w:hAnsi="Times New Roman" w:cs="Times New Roman"/>
          <w:color w:val="auto"/>
        </w:rPr>
        <w:t>,</w:t>
      </w:r>
      <w:r w:rsidR="00A65D16" w:rsidRPr="00A65D16">
        <w:rPr>
          <w:rFonts w:ascii="Times New Roman" w:hAnsi="Times New Roman" w:cs="Times New Roman"/>
          <w:color w:val="auto"/>
        </w:rPr>
        <w:t xml:space="preserve"> </w:t>
      </w:r>
      <w:r w:rsidR="00552B2B" w:rsidRPr="00552B2B">
        <w:rPr>
          <w:rFonts w:ascii="Times New Roman" w:hAnsi="Times New Roman" w:cs="Times New Roman"/>
          <w:color w:val="auto"/>
        </w:rPr>
        <w:t>izvēloties attiecīgo šķirkli</w:t>
      </w:r>
      <w:r w:rsidR="00A65D16" w:rsidRPr="00A65D16">
        <w:rPr>
          <w:rFonts w:ascii="Times New Roman" w:hAnsi="Times New Roman" w:cs="Times New Roman"/>
          <w:color w:val="auto"/>
        </w:rPr>
        <w:t xml:space="preserve"> “Vērtēšana”, k</w:t>
      </w:r>
      <w:r w:rsidR="00552B2B">
        <w:rPr>
          <w:rFonts w:ascii="Times New Roman" w:hAnsi="Times New Roman" w:cs="Times New Roman"/>
          <w:color w:val="auto"/>
        </w:rPr>
        <w:t>as</w:t>
      </w:r>
      <w:r w:rsidR="00A65D16" w:rsidRPr="00A65D16">
        <w:rPr>
          <w:rFonts w:ascii="Times New Roman" w:hAnsi="Times New Roman" w:cs="Times New Roman"/>
          <w:color w:val="auto"/>
        </w:rPr>
        <w:t xml:space="preserve"> būs pieejam</w:t>
      </w:r>
      <w:r w:rsidR="00552B2B">
        <w:rPr>
          <w:rFonts w:ascii="Times New Roman" w:hAnsi="Times New Roman" w:cs="Times New Roman"/>
          <w:color w:val="auto"/>
        </w:rPr>
        <w:t>s</w:t>
      </w:r>
      <w:r w:rsidR="00A65D16" w:rsidRPr="00A65D16">
        <w:rPr>
          <w:rFonts w:ascii="Times New Roman" w:hAnsi="Times New Roman" w:cs="Times New Roman"/>
          <w:color w:val="auto"/>
        </w:rPr>
        <w:t xml:space="preserve"> pēc iesniegto piedāvājumu atvēršanas</w:t>
      </w:r>
      <w:r w:rsidR="00552B2B">
        <w:rPr>
          <w:rFonts w:ascii="Times New Roman" w:hAnsi="Times New Roman" w:cs="Times New Roman"/>
          <w:color w:val="auto"/>
        </w:rPr>
        <w:t>.</w:t>
      </w:r>
    </w:p>
    <w:p w14:paraId="7F807B30" w14:textId="7BD5B513" w:rsidR="00890EDA" w:rsidRPr="007D0715" w:rsidRDefault="00E12F87" w:rsidP="00E12F87">
      <w:pPr>
        <w:pStyle w:val="Heading2"/>
        <w:keepNext w:val="0"/>
        <w:numPr>
          <w:ilvl w:val="0"/>
          <w:numId w:val="8"/>
        </w:numPr>
        <w:ind w:left="851" w:hanging="284"/>
        <w:rPr>
          <w:rFonts w:ascii="Times New Roman" w:hAnsi="Times New Roman" w:cs="Times New Roman"/>
          <w:b/>
          <w:color w:val="auto"/>
          <w:sz w:val="24"/>
          <w:szCs w:val="24"/>
        </w:rPr>
      </w:pPr>
      <w:r>
        <w:rPr>
          <w:rFonts w:ascii="Times New Roman" w:hAnsi="Times New Roman" w:cs="Times New Roman"/>
          <w:b/>
          <w:color w:val="auto"/>
          <w:sz w:val="24"/>
          <w:szCs w:val="24"/>
        </w:rPr>
        <w:t>Iepirkuma (daļas) pārtraukšana vai izbeigšana</w:t>
      </w:r>
    </w:p>
    <w:p w14:paraId="2CC345C4" w14:textId="0AFCA9AF" w:rsidR="00147C31" w:rsidRPr="00147C31" w:rsidRDefault="00CD0D6C" w:rsidP="00E12F87">
      <w:pPr>
        <w:pStyle w:val="Heading3"/>
        <w:keepNext w:val="0"/>
        <w:numPr>
          <w:ilvl w:val="1"/>
          <w:numId w:val="8"/>
        </w:numPr>
        <w:spacing w:before="60" w:after="60"/>
        <w:ind w:left="1276" w:hanging="425"/>
        <w:jc w:val="both"/>
        <w:rPr>
          <w:rFonts w:ascii="Times New Roman" w:hAnsi="Times New Roman" w:cs="Times New Roman"/>
          <w:color w:val="000000" w:themeColor="text1"/>
        </w:rPr>
      </w:pPr>
      <w:bookmarkStart w:id="0" w:name="_Ref20228981"/>
      <w:r>
        <w:rPr>
          <w:rFonts w:ascii="Times New Roman" w:hAnsi="Times New Roman" w:cs="Times New Roman"/>
          <w:color w:val="auto"/>
        </w:rPr>
        <w:t xml:space="preserve">Ja iepirkuma komisija ir paņēmusī lēmumu </w:t>
      </w:r>
      <w:r w:rsidR="00147C31">
        <w:rPr>
          <w:rFonts w:ascii="Times New Roman" w:hAnsi="Times New Roman" w:cs="Times New Roman"/>
          <w:color w:val="auto"/>
        </w:rPr>
        <w:t>pārtraukt</w:t>
      </w:r>
      <w:r>
        <w:rPr>
          <w:rFonts w:ascii="Times New Roman" w:hAnsi="Times New Roman" w:cs="Times New Roman"/>
          <w:color w:val="auto"/>
        </w:rPr>
        <w:t xml:space="preserve"> vai izbeigt iepirkumu vai tā daļu, attiecīgā </w:t>
      </w:r>
      <w:r w:rsidR="00147C31">
        <w:rPr>
          <w:rFonts w:ascii="Times New Roman" w:hAnsi="Times New Roman" w:cs="Times New Roman"/>
          <w:color w:val="auto"/>
        </w:rPr>
        <w:t>darbība</w:t>
      </w:r>
      <w:r>
        <w:rPr>
          <w:rFonts w:ascii="Times New Roman" w:hAnsi="Times New Roman" w:cs="Times New Roman"/>
          <w:color w:val="auto"/>
        </w:rPr>
        <w:t xml:space="preserve"> būtu veicama</w:t>
      </w:r>
      <w:r w:rsidR="00147C31">
        <w:rPr>
          <w:rFonts w:ascii="Times New Roman" w:hAnsi="Times New Roman" w:cs="Times New Roman"/>
          <w:color w:val="auto"/>
        </w:rPr>
        <w:t xml:space="preserve"> pirms ir uzsākta rezultātu ievadīšana par citām daļām;</w:t>
      </w:r>
    </w:p>
    <w:p w14:paraId="1CBD5766" w14:textId="4B549347" w:rsidR="00147C31" w:rsidRDefault="00147C31" w:rsidP="00E12F87">
      <w:pPr>
        <w:pStyle w:val="Heading3"/>
        <w:keepNext w:val="0"/>
        <w:numPr>
          <w:ilvl w:val="1"/>
          <w:numId w:val="8"/>
        </w:numPr>
        <w:spacing w:before="60" w:after="60"/>
        <w:ind w:left="1276" w:hanging="425"/>
        <w:jc w:val="both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>Darbība ir veicama izvēloties attiecīgo spiedpogu rindā “Iepirkuma pārtraukšana un izbeigšana”;</w:t>
      </w:r>
    </w:p>
    <w:p w14:paraId="06A2E72F" w14:textId="3BA7798F" w:rsidR="00147C31" w:rsidRDefault="00147C31" w:rsidP="00147C31">
      <w:pPr>
        <w:ind w:left="1276"/>
      </w:pPr>
      <w:r w:rsidRPr="00147C31">
        <w:rPr>
          <w:noProof/>
          <w:lang w:eastAsia="lv-LV"/>
        </w:rPr>
        <w:lastRenderedPageBreak/>
        <w:drawing>
          <wp:inline distT="0" distB="0" distL="0" distR="0" wp14:anchorId="143F7D7D" wp14:editId="74872E0E">
            <wp:extent cx="5253555" cy="1087562"/>
            <wp:effectExtent l="0" t="0" r="4445" b="0"/>
            <wp:docPr id="25" name="Picture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5354019" cy="110835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F371F93" w14:textId="452BF58A" w:rsidR="00875CF5" w:rsidRDefault="00875CF5" w:rsidP="00875CF5">
      <w:pPr>
        <w:pStyle w:val="Heading3"/>
        <w:keepNext w:val="0"/>
        <w:numPr>
          <w:ilvl w:val="1"/>
          <w:numId w:val="8"/>
        </w:numPr>
        <w:spacing w:before="60" w:after="60"/>
        <w:ind w:left="1276" w:hanging="425"/>
        <w:jc w:val="both"/>
      </w:pPr>
      <w:r>
        <w:rPr>
          <w:rFonts w:ascii="Times New Roman" w:hAnsi="Times New Roman" w:cs="Times New Roman"/>
          <w:color w:val="auto"/>
        </w:rPr>
        <w:t>Izpildot jebkuru no šīm darbībām</w:t>
      </w:r>
      <w:r w:rsidRPr="00147C31">
        <w:rPr>
          <w:rFonts w:ascii="Times New Roman" w:hAnsi="Times New Roman" w:cs="Times New Roman"/>
          <w:color w:val="auto"/>
        </w:rPr>
        <w:t xml:space="preserve"> lietotājam ir jāaizvēlas iepirkuma daļas kuras nepieciešams pārtraukt</w:t>
      </w:r>
      <w:r w:rsidR="00D80DAB">
        <w:rPr>
          <w:rFonts w:ascii="Times New Roman" w:hAnsi="Times New Roman" w:cs="Times New Roman"/>
          <w:color w:val="auto"/>
        </w:rPr>
        <w:t>/izbeigt</w:t>
      </w:r>
      <w:r w:rsidRPr="00147C31">
        <w:rPr>
          <w:rFonts w:ascii="Times New Roman" w:hAnsi="Times New Roman" w:cs="Times New Roman"/>
          <w:color w:val="auto"/>
        </w:rPr>
        <w:t xml:space="preserve"> (ja iepirkums ir sadalīts daļās), </w:t>
      </w:r>
      <w:r w:rsidR="009361EB" w:rsidRPr="00147C31">
        <w:rPr>
          <w:rFonts w:ascii="Times New Roman" w:hAnsi="Times New Roman" w:cs="Times New Roman"/>
          <w:color w:val="auto"/>
        </w:rPr>
        <w:t>jā</w:t>
      </w:r>
      <w:r w:rsidR="009361EB">
        <w:rPr>
          <w:rFonts w:ascii="Times New Roman" w:hAnsi="Times New Roman" w:cs="Times New Roman"/>
          <w:color w:val="auto"/>
        </w:rPr>
        <w:t>norāda</w:t>
      </w:r>
      <w:r w:rsidR="009361EB" w:rsidRPr="00147C31">
        <w:rPr>
          <w:rFonts w:ascii="Times New Roman" w:hAnsi="Times New Roman" w:cs="Times New Roman"/>
          <w:color w:val="auto"/>
        </w:rPr>
        <w:t xml:space="preserve"> </w:t>
      </w:r>
      <w:r w:rsidRPr="00147C31">
        <w:rPr>
          <w:rFonts w:ascii="Times New Roman" w:hAnsi="Times New Roman" w:cs="Times New Roman"/>
          <w:color w:val="auto"/>
        </w:rPr>
        <w:t>pārtraukšanas</w:t>
      </w:r>
      <w:r>
        <w:rPr>
          <w:rFonts w:ascii="Times New Roman" w:hAnsi="Times New Roman" w:cs="Times New Roman"/>
          <w:color w:val="auto"/>
        </w:rPr>
        <w:t>/izbeigšanas</w:t>
      </w:r>
      <w:r w:rsidRPr="00147C31">
        <w:rPr>
          <w:rFonts w:ascii="Times New Roman" w:hAnsi="Times New Roman" w:cs="Times New Roman"/>
          <w:color w:val="auto"/>
        </w:rPr>
        <w:t xml:space="preserve"> pamatojums</w:t>
      </w:r>
      <w:r w:rsidR="009361EB">
        <w:rPr>
          <w:rFonts w:ascii="Times New Roman" w:hAnsi="Times New Roman" w:cs="Times New Roman"/>
          <w:color w:val="auto"/>
        </w:rPr>
        <w:t>,</w:t>
      </w:r>
      <w:r w:rsidRPr="00147C31">
        <w:rPr>
          <w:rFonts w:ascii="Times New Roman" w:hAnsi="Times New Roman" w:cs="Times New Roman"/>
          <w:color w:val="auto"/>
        </w:rPr>
        <w:t xml:space="preserve"> kā arī attiecīgā iepirkuma komisijas lēmuma pieņemšanas datums;</w:t>
      </w:r>
    </w:p>
    <w:p w14:paraId="22EF2F01" w14:textId="31DD695C" w:rsidR="00875CF5" w:rsidRPr="00147C31" w:rsidRDefault="00875CF5" w:rsidP="00147C31">
      <w:pPr>
        <w:ind w:left="1276"/>
      </w:pPr>
      <w:r>
        <w:rPr>
          <w:noProof/>
          <w:lang w:eastAsia="lv-LV"/>
        </w:rPr>
        <w:drawing>
          <wp:inline distT="0" distB="0" distL="0" distR="0" wp14:anchorId="161FBEAC" wp14:editId="4D22DAF7">
            <wp:extent cx="5220997" cy="2278667"/>
            <wp:effectExtent l="0" t="0" r="0" b="7620"/>
            <wp:docPr id="26" name="Picture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5244485" cy="228891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35F74B0" w14:textId="13466CFD" w:rsidR="00875CF5" w:rsidRDefault="00875CF5" w:rsidP="00E12F87">
      <w:pPr>
        <w:pStyle w:val="Heading3"/>
        <w:keepNext w:val="0"/>
        <w:numPr>
          <w:ilvl w:val="1"/>
          <w:numId w:val="8"/>
        </w:numPr>
        <w:spacing w:before="60" w:after="60"/>
        <w:ind w:left="1276" w:hanging="425"/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Pēc darbības apstiprināšanas iepirkuma (vai izvēlētās daļas) statuss tiks mainīts uz “Pārtraukts” vai “Izbeigts”.</w:t>
      </w:r>
    </w:p>
    <w:p w14:paraId="000DEAE8" w14:textId="75BA39CE" w:rsidR="00875CF5" w:rsidRPr="007D0715" w:rsidRDefault="00875CF5" w:rsidP="00875CF5">
      <w:pPr>
        <w:pStyle w:val="Heading2"/>
        <w:keepNext w:val="0"/>
        <w:numPr>
          <w:ilvl w:val="0"/>
          <w:numId w:val="8"/>
        </w:numPr>
        <w:ind w:left="851" w:hanging="284"/>
        <w:rPr>
          <w:rFonts w:ascii="Times New Roman" w:hAnsi="Times New Roman" w:cs="Times New Roman"/>
          <w:b/>
          <w:color w:val="auto"/>
          <w:sz w:val="24"/>
          <w:szCs w:val="24"/>
        </w:rPr>
      </w:pPr>
      <w:r>
        <w:rPr>
          <w:rFonts w:ascii="Times New Roman" w:hAnsi="Times New Roman" w:cs="Times New Roman"/>
          <w:b/>
          <w:color w:val="auto"/>
          <w:sz w:val="24"/>
          <w:szCs w:val="24"/>
        </w:rPr>
        <w:t>Iepirkuma uzvarētāja norādīšana</w:t>
      </w:r>
    </w:p>
    <w:bookmarkEnd w:id="0"/>
    <w:p w14:paraId="213F48BF" w14:textId="2F02EE18" w:rsidR="00A33FDC" w:rsidRDefault="000800B7" w:rsidP="00A33FDC">
      <w:pPr>
        <w:pStyle w:val="Heading3"/>
        <w:keepNext w:val="0"/>
        <w:numPr>
          <w:ilvl w:val="1"/>
          <w:numId w:val="8"/>
        </w:numPr>
        <w:spacing w:before="60" w:after="60"/>
        <w:ind w:left="1276" w:hanging="425"/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Lai norādītu pretendentu(s), kuram ir piešķirtas līguma slēgšanas tiesības ir jāveic vairākas secīgas darbības:</w:t>
      </w:r>
    </w:p>
    <w:p w14:paraId="4873EBEE" w14:textId="6D61CCD8" w:rsidR="000800B7" w:rsidRDefault="009361EB" w:rsidP="000800B7">
      <w:pPr>
        <w:pStyle w:val="Heading3"/>
        <w:keepNext w:val="0"/>
        <w:numPr>
          <w:ilvl w:val="2"/>
          <w:numId w:val="8"/>
        </w:numPr>
        <w:spacing w:before="60" w:after="60"/>
        <w:ind w:left="1988"/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 xml:space="preserve">Jāizvēlas </w:t>
      </w:r>
      <w:r w:rsidR="000800B7">
        <w:rPr>
          <w:rFonts w:ascii="Times New Roman" w:hAnsi="Times New Roman" w:cs="Times New Roman"/>
          <w:color w:val="auto"/>
        </w:rPr>
        <w:t xml:space="preserve">darbība </w:t>
      </w:r>
      <w:r w:rsidR="000800B7" w:rsidRPr="009E44FA">
        <w:rPr>
          <w:rFonts w:ascii="Times New Roman" w:hAnsi="Times New Roman" w:cs="Times New Roman"/>
          <w:i/>
          <w:color w:val="000000" w:themeColor="text1"/>
        </w:rPr>
        <w:t>Ievadīt rezultātus</w:t>
      </w:r>
      <w:r w:rsidR="000800B7">
        <w:rPr>
          <w:rFonts w:ascii="Times New Roman" w:hAnsi="Times New Roman" w:cs="Times New Roman"/>
          <w:color w:val="000000" w:themeColor="text1"/>
        </w:rPr>
        <w:t xml:space="preserve"> spiedpogu rindā “Iepirkuma vai tā posma rezultātu norādīšana”;</w:t>
      </w:r>
    </w:p>
    <w:p w14:paraId="2E427060" w14:textId="41FAFD0F" w:rsidR="00952C56" w:rsidRPr="007D0715" w:rsidRDefault="00A33FDC" w:rsidP="000800B7">
      <w:pPr>
        <w:pStyle w:val="Heading3"/>
        <w:keepNext w:val="0"/>
        <w:spacing w:before="60" w:after="60"/>
        <w:ind w:left="1985"/>
        <w:jc w:val="both"/>
        <w:rPr>
          <w:rFonts w:ascii="Times New Roman" w:hAnsi="Times New Roman" w:cs="Times New Roman"/>
          <w:color w:val="auto"/>
        </w:rPr>
      </w:pPr>
      <w:r w:rsidRPr="00A33FDC">
        <w:rPr>
          <w:rFonts w:ascii="Times New Roman" w:hAnsi="Times New Roman" w:cs="Times New Roman"/>
          <w:noProof/>
          <w:color w:val="auto"/>
          <w:lang w:eastAsia="lv-LV"/>
        </w:rPr>
        <w:drawing>
          <wp:inline distT="0" distB="0" distL="0" distR="0" wp14:anchorId="54CB012A" wp14:editId="7312C41D">
            <wp:extent cx="4795575" cy="992754"/>
            <wp:effectExtent l="0" t="0" r="5080" b="0"/>
            <wp:docPr id="27" name="Picture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4917539" cy="10180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A1AB8E7" w14:textId="29606FA5" w:rsidR="000800B7" w:rsidRDefault="000800B7" w:rsidP="000800B7">
      <w:pPr>
        <w:pStyle w:val="Heading3"/>
        <w:keepNext w:val="0"/>
        <w:numPr>
          <w:ilvl w:val="2"/>
          <w:numId w:val="8"/>
        </w:numPr>
        <w:spacing w:before="60" w:after="60"/>
        <w:ind w:left="1988"/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Jāapst</w:t>
      </w:r>
      <w:r w:rsidR="00E90E61">
        <w:rPr>
          <w:rFonts w:ascii="Times New Roman" w:hAnsi="Times New Roman" w:cs="Times New Roman"/>
          <w:color w:val="auto"/>
        </w:rPr>
        <w:t>iprina</w:t>
      </w:r>
      <w:r>
        <w:rPr>
          <w:rFonts w:ascii="Times New Roman" w:hAnsi="Times New Roman" w:cs="Times New Roman"/>
          <w:color w:val="auto"/>
        </w:rPr>
        <w:t xml:space="preserve"> sava izvēlē, ka arī</w:t>
      </w:r>
      <w:r w:rsidR="002E000E">
        <w:rPr>
          <w:rFonts w:ascii="Times New Roman" w:hAnsi="Times New Roman" w:cs="Times New Roman"/>
          <w:color w:val="auto"/>
        </w:rPr>
        <w:t xml:space="preserve"> j</w:t>
      </w:r>
      <w:r w:rsidR="009361EB">
        <w:rPr>
          <w:rFonts w:ascii="Times New Roman" w:hAnsi="Times New Roman" w:cs="Times New Roman"/>
          <w:color w:val="auto"/>
        </w:rPr>
        <w:t>ānorāda</w:t>
      </w:r>
      <w:r>
        <w:rPr>
          <w:rFonts w:ascii="Times New Roman" w:hAnsi="Times New Roman" w:cs="Times New Roman"/>
          <w:color w:val="auto"/>
        </w:rPr>
        <w:t xml:space="preserve"> iepirkuma daļas</w:t>
      </w:r>
      <w:r w:rsidR="009361EB">
        <w:rPr>
          <w:rFonts w:ascii="Times New Roman" w:hAnsi="Times New Roman" w:cs="Times New Roman"/>
          <w:color w:val="auto"/>
        </w:rPr>
        <w:t xml:space="preserve"> (ja iepirkums ir sadalīts daļās),</w:t>
      </w:r>
      <w:r>
        <w:rPr>
          <w:rFonts w:ascii="Times New Roman" w:hAnsi="Times New Roman" w:cs="Times New Roman"/>
          <w:color w:val="auto"/>
        </w:rPr>
        <w:t xml:space="preserve"> par kurām tiks ievadīts rezultāts</w:t>
      </w:r>
      <w:r w:rsidR="009361EB">
        <w:rPr>
          <w:rFonts w:ascii="Times New Roman" w:hAnsi="Times New Roman" w:cs="Times New Roman"/>
          <w:color w:val="auto"/>
        </w:rPr>
        <w:t xml:space="preserve"> un jāizvēlas darbība </w:t>
      </w:r>
      <w:r w:rsidR="009361EB" w:rsidRPr="002E000E">
        <w:rPr>
          <w:rFonts w:ascii="Times New Roman" w:hAnsi="Times New Roman" w:cs="Times New Roman"/>
          <w:i/>
          <w:color w:val="auto"/>
        </w:rPr>
        <w:t>Iniciēt vērtēšanas rezultātu ievadi</w:t>
      </w:r>
      <w:r>
        <w:rPr>
          <w:rFonts w:ascii="Times New Roman" w:hAnsi="Times New Roman" w:cs="Times New Roman"/>
          <w:color w:val="auto"/>
        </w:rPr>
        <w:t>;</w:t>
      </w:r>
    </w:p>
    <w:p w14:paraId="551D21F1" w14:textId="49E0B3B1" w:rsidR="000800B7" w:rsidRPr="000800B7" w:rsidRDefault="000800B7" w:rsidP="000800B7">
      <w:pPr>
        <w:ind w:left="1985"/>
      </w:pPr>
      <w:r w:rsidRPr="000800B7">
        <w:rPr>
          <w:noProof/>
          <w:lang w:eastAsia="lv-LV"/>
        </w:rPr>
        <w:lastRenderedPageBreak/>
        <w:drawing>
          <wp:inline distT="0" distB="0" distL="0" distR="0" wp14:anchorId="4C5A7693" wp14:editId="6B00C952">
            <wp:extent cx="4795520" cy="2356707"/>
            <wp:effectExtent l="0" t="0" r="5080" b="5715"/>
            <wp:docPr id="28" name="Picture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4822417" cy="2369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7ACEA29" w14:textId="087694F1" w:rsidR="000800B7" w:rsidRDefault="00E90E61" w:rsidP="00D80DAB">
      <w:pPr>
        <w:pStyle w:val="Heading3"/>
        <w:numPr>
          <w:ilvl w:val="2"/>
          <w:numId w:val="8"/>
        </w:numPr>
        <w:spacing w:before="60" w:after="60"/>
        <w:ind w:left="1990"/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 xml:space="preserve">Pēc augstāk noradīto darbību veikšanas attiecīgai iepirkuma daļai tiek aktivizēta iespēja </w:t>
      </w:r>
      <w:r w:rsidRPr="00E90E61">
        <w:rPr>
          <w:rFonts w:ascii="Times New Roman" w:hAnsi="Times New Roman" w:cs="Times New Roman"/>
          <w:i/>
          <w:color w:val="auto"/>
        </w:rPr>
        <w:t>Piešķirt līguma slēgšanas tiesības</w:t>
      </w:r>
      <w:r>
        <w:rPr>
          <w:rFonts w:ascii="Times New Roman" w:hAnsi="Times New Roman" w:cs="Times New Roman"/>
          <w:color w:val="auto"/>
        </w:rPr>
        <w:t xml:space="preserve">. Papildus, ja izsludinot iepirkumu kā piedāvājumu izvēlēs metode ir norādītā </w:t>
      </w:r>
      <w:r w:rsidRPr="00E90E61">
        <w:rPr>
          <w:rFonts w:ascii="Times New Roman" w:hAnsi="Times New Roman" w:cs="Times New Roman"/>
          <w:i/>
          <w:color w:val="auto"/>
        </w:rPr>
        <w:t>Saimnieciskā izdevīguma vērtēšana</w:t>
      </w:r>
      <w:r>
        <w:rPr>
          <w:rFonts w:ascii="Times New Roman" w:hAnsi="Times New Roman" w:cs="Times New Roman"/>
          <w:color w:val="auto"/>
        </w:rPr>
        <w:t xml:space="preserve">, šajā posmā ir iespēja pretendentiem </w:t>
      </w:r>
      <w:r w:rsidR="0097274A">
        <w:rPr>
          <w:rFonts w:ascii="Times New Roman" w:hAnsi="Times New Roman" w:cs="Times New Roman"/>
          <w:color w:val="auto"/>
        </w:rPr>
        <w:t xml:space="preserve">norādīto </w:t>
      </w:r>
      <w:r>
        <w:rPr>
          <w:rFonts w:ascii="Times New Roman" w:hAnsi="Times New Roman" w:cs="Times New Roman"/>
          <w:color w:val="auto"/>
        </w:rPr>
        <w:t>piešķirto punktu skaitu</w:t>
      </w:r>
      <w:r w:rsidR="00D80DAB">
        <w:rPr>
          <w:rFonts w:ascii="Times New Roman" w:hAnsi="Times New Roman" w:cs="Times New Roman"/>
          <w:color w:val="auto"/>
        </w:rPr>
        <w:t xml:space="preserve"> (nav obligāti veicamā darbība)</w:t>
      </w:r>
      <w:r>
        <w:rPr>
          <w:rFonts w:ascii="Times New Roman" w:hAnsi="Times New Roman" w:cs="Times New Roman"/>
          <w:color w:val="auto"/>
        </w:rPr>
        <w:t>;</w:t>
      </w:r>
    </w:p>
    <w:p w14:paraId="4C929B24" w14:textId="33E42266" w:rsidR="00E90E61" w:rsidRPr="00E90E61" w:rsidRDefault="00CC170E" w:rsidP="00E90E61">
      <w:pPr>
        <w:ind w:left="1985"/>
      </w:pPr>
      <w:r w:rsidRPr="00CC170E">
        <w:rPr>
          <w:noProof/>
          <w:lang w:eastAsia="lv-LV"/>
        </w:rPr>
        <w:drawing>
          <wp:inline distT="0" distB="0" distL="0" distR="0" wp14:anchorId="4809DC8E" wp14:editId="3C055BF5">
            <wp:extent cx="4934751" cy="1933550"/>
            <wp:effectExtent l="0" t="0" r="0" b="0"/>
            <wp:docPr id="32" name="Picture 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2"/>
                    <a:stretch>
                      <a:fillRect/>
                    </a:stretch>
                  </pic:blipFill>
                  <pic:spPr>
                    <a:xfrm>
                      <a:off x="0" y="0"/>
                      <a:ext cx="4946364" cy="1938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5F0D2C7" w14:textId="779B923E" w:rsidR="0097274A" w:rsidRPr="0097274A" w:rsidRDefault="0097274A" w:rsidP="004F5DC1">
      <w:pPr>
        <w:pStyle w:val="Heading3"/>
        <w:keepNext w:val="0"/>
        <w:numPr>
          <w:ilvl w:val="2"/>
          <w:numId w:val="8"/>
        </w:numPr>
        <w:spacing w:before="60" w:after="60"/>
        <w:ind w:left="1985"/>
        <w:jc w:val="both"/>
      </w:pPr>
      <w:r w:rsidRPr="0097274A">
        <w:rPr>
          <w:rFonts w:ascii="Times New Roman" w:hAnsi="Times New Roman" w:cs="Times New Roman"/>
          <w:color w:val="auto"/>
        </w:rPr>
        <w:t xml:space="preserve">Izvēloties darbību </w:t>
      </w:r>
      <w:r w:rsidRPr="0097274A">
        <w:rPr>
          <w:rFonts w:ascii="Times New Roman" w:hAnsi="Times New Roman" w:cs="Times New Roman"/>
          <w:i/>
          <w:color w:val="auto"/>
        </w:rPr>
        <w:t>Piešķirt līguma slēgšanas tiesības</w:t>
      </w:r>
      <w:r w:rsidRPr="0097274A">
        <w:rPr>
          <w:rFonts w:ascii="Times New Roman" w:hAnsi="Times New Roman" w:cs="Times New Roman"/>
          <w:color w:val="auto"/>
        </w:rPr>
        <w:t xml:space="preserve">, ir nepieciešams izvēlēties vismaz vienu pretendentu, kuram tiek piešķirtas līguma slēgšanas tiesības. Pēc pretendentu norādīšanas </w:t>
      </w:r>
      <w:r w:rsidR="00E16B91">
        <w:rPr>
          <w:rFonts w:ascii="Times New Roman" w:hAnsi="Times New Roman" w:cs="Times New Roman"/>
          <w:color w:val="auto"/>
        </w:rPr>
        <w:t>ievadītā informācija</w:t>
      </w:r>
      <w:r w:rsidRPr="0097274A">
        <w:rPr>
          <w:rFonts w:ascii="Times New Roman" w:hAnsi="Times New Roman" w:cs="Times New Roman"/>
          <w:color w:val="auto"/>
        </w:rPr>
        <w:t xml:space="preserve"> ir jāsaglab</w:t>
      </w:r>
      <w:r>
        <w:rPr>
          <w:rFonts w:ascii="Times New Roman" w:hAnsi="Times New Roman" w:cs="Times New Roman"/>
          <w:color w:val="auto"/>
        </w:rPr>
        <w:t>ā</w:t>
      </w:r>
      <w:r w:rsidR="002E000E">
        <w:rPr>
          <w:rFonts w:ascii="Times New Roman" w:hAnsi="Times New Roman" w:cs="Times New Roman"/>
          <w:color w:val="auto"/>
        </w:rPr>
        <w:t xml:space="preserve">, izvēloties darbību </w:t>
      </w:r>
      <w:r w:rsidR="009361EB" w:rsidRPr="002E000E">
        <w:rPr>
          <w:rFonts w:ascii="Times New Roman" w:hAnsi="Times New Roman" w:cs="Times New Roman"/>
          <w:i/>
          <w:color w:val="auto"/>
        </w:rPr>
        <w:t>Saglabāt</w:t>
      </w:r>
      <w:r>
        <w:rPr>
          <w:rFonts w:ascii="Times New Roman" w:hAnsi="Times New Roman" w:cs="Times New Roman"/>
          <w:color w:val="auto"/>
        </w:rPr>
        <w:t>;</w:t>
      </w:r>
      <w:r w:rsidRPr="0097274A">
        <w:rPr>
          <w:rFonts w:ascii="Times New Roman" w:hAnsi="Times New Roman" w:cs="Times New Roman"/>
          <w:color w:val="auto"/>
        </w:rPr>
        <w:t xml:space="preserve"> </w:t>
      </w:r>
    </w:p>
    <w:p w14:paraId="05F4D469" w14:textId="3DCA5377" w:rsidR="00CC170E" w:rsidRPr="00CC170E" w:rsidRDefault="00CC170E" w:rsidP="0097274A">
      <w:pPr>
        <w:pStyle w:val="Heading3"/>
        <w:keepNext w:val="0"/>
        <w:spacing w:before="60" w:after="60"/>
        <w:ind w:left="1985"/>
        <w:jc w:val="both"/>
      </w:pPr>
      <w:r w:rsidRPr="00CC170E">
        <w:rPr>
          <w:noProof/>
          <w:lang w:eastAsia="lv-LV"/>
        </w:rPr>
        <w:drawing>
          <wp:inline distT="0" distB="0" distL="0" distR="0" wp14:anchorId="3F82E742" wp14:editId="322E33E9">
            <wp:extent cx="4920615" cy="2146546"/>
            <wp:effectExtent l="0" t="0" r="0" b="6350"/>
            <wp:docPr id="31" name="Picture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3"/>
                    <a:stretch>
                      <a:fillRect/>
                    </a:stretch>
                  </pic:blipFill>
                  <pic:spPr>
                    <a:xfrm>
                      <a:off x="0" y="0"/>
                      <a:ext cx="4937610" cy="21539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FA1227F" w14:textId="5C75C294" w:rsidR="00875CF5" w:rsidRDefault="00E16B91" w:rsidP="00B2179D">
      <w:pPr>
        <w:pStyle w:val="Heading3"/>
        <w:keepNext w:val="0"/>
        <w:numPr>
          <w:ilvl w:val="2"/>
          <w:numId w:val="8"/>
        </w:numPr>
        <w:spacing w:before="60" w:after="60"/>
        <w:ind w:left="1985"/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Kad pretendents ir izvēlēts līguma slēgšanas tiesību piešķiršanai, kolonā “Rezultāts” parādās attiecīgā atzīme. Ievadīto rezultātu apstiprināšanai ir jāveic darbība “Apstiprināt rezultātus”</w:t>
      </w:r>
      <w:r w:rsidR="009E44FA">
        <w:rPr>
          <w:rFonts w:ascii="Times New Roman" w:hAnsi="Times New Roman" w:cs="Times New Roman"/>
          <w:color w:val="auto"/>
        </w:rPr>
        <w:t xml:space="preserve">. Kamēr rezultāti nav apstiprināti lietotājs var veikt precizējumus ievadītājā informācijā, šajā gadījumā darbība </w:t>
      </w:r>
      <w:r w:rsidR="009E44FA" w:rsidRPr="00E90E61">
        <w:rPr>
          <w:rFonts w:ascii="Times New Roman" w:hAnsi="Times New Roman" w:cs="Times New Roman"/>
          <w:i/>
          <w:color w:val="auto"/>
        </w:rPr>
        <w:t>Piešķirt līguma slēgšanas tiesības</w:t>
      </w:r>
      <w:r w:rsidR="009E44FA">
        <w:rPr>
          <w:rFonts w:ascii="Times New Roman" w:hAnsi="Times New Roman" w:cs="Times New Roman"/>
          <w:i/>
          <w:color w:val="auto"/>
        </w:rPr>
        <w:t xml:space="preserve"> </w:t>
      </w:r>
      <w:r w:rsidR="009E44FA" w:rsidRPr="009E44FA">
        <w:rPr>
          <w:rFonts w:ascii="Times New Roman" w:hAnsi="Times New Roman" w:cs="Times New Roman"/>
          <w:color w:val="auto"/>
        </w:rPr>
        <w:t xml:space="preserve">ir </w:t>
      </w:r>
      <w:r w:rsidR="009E44FA">
        <w:rPr>
          <w:rFonts w:ascii="Times New Roman" w:hAnsi="Times New Roman" w:cs="Times New Roman"/>
          <w:color w:val="auto"/>
        </w:rPr>
        <w:t xml:space="preserve">jāveic </w:t>
      </w:r>
      <w:r w:rsidR="009E44FA" w:rsidRPr="009E44FA">
        <w:rPr>
          <w:rFonts w:ascii="Times New Roman" w:hAnsi="Times New Roman" w:cs="Times New Roman"/>
          <w:color w:val="auto"/>
        </w:rPr>
        <w:t>atkārtoti</w:t>
      </w:r>
      <w:r w:rsidR="009E44FA">
        <w:rPr>
          <w:rFonts w:ascii="Times New Roman" w:hAnsi="Times New Roman" w:cs="Times New Roman"/>
          <w:color w:val="auto"/>
        </w:rPr>
        <w:t>;</w:t>
      </w:r>
    </w:p>
    <w:p w14:paraId="0122F2B7" w14:textId="34C75D82" w:rsidR="0097274A" w:rsidRPr="0097274A" w:rsidRDefault="0097274A" w:rsidP="0097274A">
      <w:pPr>
        <w:ind w:left="1985"/>
      </w:pPr>
      <w:r w:rsidRPr="0097274A">
        <w:rPr>
          <w:noProof/>
          <w:lang w:eastAsia="lv-LV"/>
        </w:rPr>
        <w:lastRenderedPageBreak/>
        <w:drawing>
          <wp:inline distT="0" distB="0" distL="0" distR="0" wp14:anchorId="5F5B1EF7" wp14:editId="4ACE09A9">
            <wp:extent cx="4914639" cy="2433605"/>
            <wp:effectExtent l="0" t="0" r="635" b="5080"/>
            <wp:docPr id="33" name="Picture 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4"/>
                    <a:stretch>
                      <a:fillRect/>
                    </a:stretch>
                  </pic:blipFill>
                  <pic:spPr>
                    <a:xfrm>
                      <a:off x="0" y="0"/>
                      <a:ext cx="4926868" cy="243966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00BC081" w14:textId="3445F5F9" w:rsidR="00875CF5" w:rsidRDefault="009E44FA" w:rsidP="00B2179D">
      <w:pPr>
        <w:pStyle w:val="Heading3"/>
        <w:keepNext w:val="0"/>
        <w:numPr>
          <w:ilvl w:val="2"/>
          <w:numId w:val="8"/>
        </w:numPr>
        <w:spacing w:before="60" w:after="60"/>
        <w:ind w:left="1985"/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Lai apstiprinātu ievadītos rezultātus, lietotājam ir jāatzīmē tās iepirkuma daļas, kurām rezultāts ir ievadīts (ja iepirk</w:t>
      </w:r>
      <w:r w:rsidR="00000163">
        <w:rPr>
          <w:rFonts w:ascii="Times New Roman" w:hAnsi="Times New Roman" w:cs="Times New Roman"/>
          <w:color w:val="auto"/>
        </w:rPr>
        <w:t>um</w:t>
      </w:r>
      <w:r>
        <w:rPr>
          <w:rFonts w:ascii="Times New Roman" w:hAnsi="Times New Roman" w:cs="Times New Roman"/>
          <w:color w:val="auto"/>
        </w:rPr>
        <w:t>s ir sadalīts daļās)</w:t>
      </w:r>
      <w:r w:rsidR="008F10C4">
        <w:rPr>
          <w:rFonts w:ascii="Times New Roman" w:hAnsi="Times New Roman" w:cs="Times New Roman"/>
          <w:color w:val="auto"/>
        </w:rPr>
        <w:t xml:space="preserve"> un </w:t>
      </w:r>
      <w:r w:rsidR="008F10C4" w:rsidRPr="00147C31">
        <w:rPr>
          <w:rFonts w:ascii="Times New Roman" w:hAnsi="Times New Roman" w:cs="Times New Roman"/>
          <w:color w:val="auto"/>
        </w:rPr>
        <w:t>jāievada attiecīgā iepirkuma komisijas lēmuma pieņemšanas datums</w:t>
      </w:r>
      <w:r w:rsidR="008F10C4">
        <w:rPr>
          <w:rFonts w:ascii="Times New Roman" w:hAnsi="Times New Roman" w:cs="Times New Roman"/>
          <w:color w:val="auto"/>
        </w:rPr>
        <w:t>. Lūdzu ņemt vērā, ka visām atzīmētām iepirkuma daļām tiks pamērots viens lēmuma pieņemšanas datums. Līdz ar to, ja iepirkuma daļām l</w:t>
      </w:r>
      <w:r w:rsidR="005E3A84">
        <w:rPr>
          <w:rFonts w:ascii="Times New Roman" w:hAnsi="Times New Roman" w:cs="Times New Roman"/>
          <w:color w:val="auto"/>
        </w:rPr>
        <w:t xml:space="preserve">ēmumi ir </w:t>
      </w:r>
      <w:r w:rsidR="008F10C4">
        <w:rPr>
          <w:rFonts w:ascii="Times New Roman" w:hAnsi="Times New Roman" w:cs="Times New Roman"/>
          <w:color w:val="auto"/>
        </w:rPr>
        <w:t>pieņem</w:t>
      </w:r>
      <w:r w:rsidR="005E3A84">
        <w:rPr>
          <w:rFonts w:ascii="Times New Roman" w:hAnsi="Times New Roman" w:cs="Times New Roman"/>
          <w:color w:val="auto"/>
        </w:rPr>
        <w:t>ti dažādos datumos</w:t>
      </w:r>
      <w:r w:rsidR="008F10C4">
        <w:rPr>
          <w:rFonts w:ascii="Times New Roman" w:hAnsi="Times New Roman" w:cs="Times New Roman"/>
          <w:color w:val="auto"/>
        </w:rPr>
        <w:t>, tām rezultātu apstiprināšana jāveic atsevišķi;</w:t>
      </w:r>
    </w:p>
    <w:p w14:paraId="5B350944" w14:textId="5D8B7F31" w:rsidR="00B2179D" w:rsidRDefault="00B2179D" w:rsidP="00B2179D">
      <w:pPr>
        <w:ind w:left="1985"/>
      </w:pPr>
      <w:r w:rsidRPr="00B2179D">
        <w:rPr>
          <w:noProof/>
          <w:lang w:eastAsia="lv-LV"/>
        </w:rPr>
        <w:drawing>
          <wp:inline distT="0" distB="0" distL="0" distR="0" wp14:anchorId="4FA5527F" wp14:editId="3850C523">
            <wp:extent cx="4937760" cy="2778099"/>
            <wp:effectExtent l="0" t="0" r="0" b="3810"/>
            <wp:docPr id="34" name="Picture 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5"/>
                    <a:stretch>
                      <a:fillRect/>
                    </a:stretch>
                  </pic:blipFill>
                  <pic:spPr>
                    <a:xfrm>
                      <a:off x="0" y="0"/>
                      <a:ext cx="4955995" cy="278835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3F9B4AA" w14:textId="50A8A2EC" w:rsidR="00B2179D" w:rsidRDefault="005E3A84" w:rsidP="00B2179D">
      <w:pPr>
        <w:pStyle w:val="Heading3"/>
        <w:keepNext w:val="0"/>
        <w:numPr>
          <w:ilvl w:val="2"/>
          <w:numId w:val="8"/>
        </w:numPr>
        <w:spacing w:before="60" w:after="60"/>
        <w:ind w:left="1985"/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 xml:space="preserve">Pēc rezultātu apstiprināšanas sistēmā tiek mainīti attiecīgās iepirkuma daļas un tajā iesniegto piedāvājumu statusi. Daļas statuss tiek mainīts uz “Līgums piešķirts”, piedāvājumu statuss tiek manīts uz “Novērtēts (piešķirts līgums)” vai </w:t>
      </w:r>
      <w:r w:rsidR="00BF4E6B">
        <w:rPr>
          <w:rFonts w:ascii="Times New Roman" w:hAnsi="Times New Roman" w:cs="Times New Roman"/>
          <w:color w:val="auto"/>
        </w:rPr>
        <w:t>“</w:t>
      </w:r>
      <w:r>
        <w:rPr>
          <w:rFonts w:ascii="Times New Roman" w:hAnsi="Times New Roman" w:cs="Times New Roman"/>
          <w:color w:val="auto"/>
        </w:rPr>
        <w:t>Novērtēts (nav piešķirts līgums)</w:t>
      </w:r>
      <w:r w:rsidR="00BF4E6B">
        <w:rPr>
          <w:rFonts w:ascii="Times New Roman" w:hAnsi="Times New Roman" w:cs="Times New Roman"/>
          <w:color w:val="auto"/>
        </w:rPr>
        <w:t>”</w:t>
      </w:r>
      <w:r>
        <w:rPr>
          <w:rFonts w:ascii="Times New Roman" w:hAnsi="Times New Roman" w:cs="Times New Roman"/>
          <w:color w:val="auto"/>
        </w:rPr>
        <w:t xml:space="preserve">. </w:t>
      </w:r>
    </w:p>
    <w:p w14:paraId="4B9B663F" w14:textId="4CE9109B" w:rsidR="00B2179D" w:rsidRDefault="00B2179D" w:rsidP="00B2179D">
      <w:pPr>
        <w:ind w:left="1985"/>
      </w:pPr>
      <w:r w:rsidRPr="00B2179D">
        <w:rPr>
          <w:noProof/>
          <w:lang w:eastAsia="lv-LV"/>
        </w:rPr>
        <w:drawing>
          <wp:inline distT="0" distB="0" distL="0" distR="0" wp14:anchorId="666DF53C" wp14:editId="7CBD85D1">
            <wp:extent cx="4990410" cy="2053230"/>
            <wp:effectExtent l="0" t="0" r="1270" b="4445"/>
            <wp:docPr id="35" name="Picture 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6"/>
                    <a:stretch>
                      <a:fillRect/>
                    </a:stretch>
                  </pic:blipFill>
                  <pic:spPr>
                    <a:xfrm>
                      <a:off x="0" y="0"/>
                      <a:ext cx="5006568" cy="205987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BC4949D" w14:textId="77777777" w:rsidR="00847048" w:rsidRPr="007D0715" w:rsidRDefault="00847048" w:rsidP="00847048">
      <w:pPr>
        <w:pStyle w:val="Heading2"/>
        <w:keepNext w:val="0"/>
        <w:numPr>
          <w:ilvl w:val="0"/>
          <w:numId w:val="8"/>
        </w:numPr>
        <w:ind w:left="851" w:hanging="284"/>
        <w:rPr>
          <w:rFonts w:ascii="Times New Roman" w:hAnsi="Times New Roman" w:cs="Times New Roman"/>
          <w:b/>
          <w:color w:val="auto"/>
          <w:sz w:val="24"/>
          <w:szCs w:val="24"/>
        </w:rPr>
      </w:pPr>
      <w:r>
        <w:rPr>
          <w:rFonts w:ascii="Times New Roman" w:hAnsi="Times New Roman" w:cs="Times New Roman"/>
          <w:b/>
          <w:color w:val="auto"/>
          <w:sz w:val="24"/>
          <w:szCs w:val="24"/>
        </w:rPr>
        <w:lastRenderedPageBreak/>
        <w:t>Ievadīto rezultātu labošana</w:t>
      </w:r>
    </w:p>
    <w:p w14:paraId="2F8604A8" w14:textId="77777777" w:rsidR="00847048" w:rsidRDefault="00847048" w:rsidP="00847048">
      <w:pPr>
        <w:pStyle w:val="Heading3"/>
        <w:keepNext w:val="0"/>
        <w:numPr>
          <w:ilvl w:val="1"/>
          <w:numId w:val="8"/>
        </w:numPr>
        <w:spacing w:before="60" w:after="60"/>
        <w:ind w:left="1276" w:hanging="425"/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Nepieciešamības gadījumā, lietotājs var veikt apstiprināto rezultātu precizēšanu, tas ir iespējams i</w:t>
      </w:r>
      <w:r w:rsidRPr="0097274A">
        <w:rPr>
          <w:rFonts w:ascii="Times New Roman" w:hAnsi="Times New Roman" w:cs="Times New Roman"/>
          <w:color w:val="auto"/>
        </w:rPr>
        <w:t xml:space="preserve">zvēloties darbību </w:t>
      </w:r>
      <w:r>
        <w:rPr>
          <w:rFonts w:ascii="Times New Roman" w:hAnsi="Times New Roman" w:cs="Times New Roman"/>
          <w:i/>
          <w:color w:val="auto"/>
        </w:rPr>
        <w:t>Ievadīt rezultātus atkārtoti</w:t>
      </w:r>
      <w:r>
        <w:rPr>
          <w:rFonts w:ascii="Times New Roman" w:hAnsi="Times New Roman" w:cs="Times New Roman"/>
          <w:color w:val="auto"/>
        </w:rPr>
        <w:t>. Šāda iespēja ir pieejama tikai noteiktos gadījumos (citādi attiecīgā darbība nav pieejama):</w:t>
      </w:r>
    </w:p>
    <w:p w14:paraId="436D6EA8" w14:textId="3703250D" w:rsidR="00847048" w:rsidRDefault="00847048" w:rsidP="00847048">
      <w:pPr>
        <w:pStyle w:val="Heading3"/>
        <w:keepNext w:val="0"/>
        <w:numPr>
          <w:ilvl w:val="2"/>
          <w:numId w:val="8"/>
        </w:numPr>
        <w:spacing w:before="60" w:after="60"/>
        <w:ind w:left="1985"/>
        <w:jc w:val="both"/>
        <w:rPr>
          <w:rFonts w:ascii="Times New Roman" w:hAnsi="Times New Roman" w:cs="Times New Roman"/>
          <w:color w:val="auto"/>
        </w:rPr>
      </w:pPr>
      <w:r w:rsidRPr="00BF4E6B">
        <w:rPr>
          <w:rFonts w:ascii="Times New Roman" w:hAnsi="Times New Roman" w:cs="Times New Roman"/>
          <w:color w:val="auto"/>
        </w:rPr>
        <w:t>Iepirkumam vai tā daļai ir pieņemts lēmums, t.i. daļai</w:t>
      </w:r>
      <w:r>
        <w:rPr>
          <w:rFonts w:ascii="Times New Roman" w:hAnsi="Times New Roman" w:cs="Times New Roman"/>
          <w:color w:val="auto"/>
        </w:rPr>
        <w:t xml:space="preserve">, kuras rezultātus nepieciešams labot, ir </w:t>
      </w:r>
      <w:r w:rsidRPr="00BF4E6B">
        <w:rPr>
          <w:rFonts w:ascii="Times New Roman" w:hAnsi="Times New Roman" w:cs="Times New Roman"/>
          <w:color w:val="auto"/>
        </w:rPr>
        <w:t>piešķirts</w:t>
      </w:r>
      <w:r>
        <w:rPr>
          <w:rFonts w:ascii="Times New Roman" w:hAnsi="Times New Roman" w:cs="Times New Roman"/>
          <w:color w:val="auto"/>
        </w:rPr>
        <w:t xml:space="preserve"> daļas</w:t>
      </w:r>
      <w:r w:rsidRPr="00BF4E6B">
        <w:rPr>
          <w:rFonts w:ascii="Times New Roman" w:hAnsi="Times New Roman" w:cs="Times New Roman"/>
          <w:color w:val="auto"/>
        </w:rPr>
        <w:t xml:space="preserve"> </w:t>
      </w:r>
      <w:r>
        <w:rPr>
          <w:rFonts w:ascii="Times New Roman" w:hAnsi="Times New Roman" w:cs="Times New Roman"/>
          <w:color w:val="auto"/>
        </w:rPr>
        <w:t>statuss “Līgums piešķirts” vai</w:t>
      </w:r>
      <w:r w:rsidRPr="00BF4E6B">
        <w:rPr>
          <w:rFonts w:ascii="Times New Roman" w:hAnsi="Times New Roman" w:cs="Times New Roman"/>
          <w:color w:val="auto"/>
        </w:rPr>
        <w:t xml:space="preserve"> </w:t>
      </w:r>
      <w:r>
        <w:rPr>
          <w:rFonts w:ascii="Times New Roman" w:hAnsi="Times New Roman" w:cs="Times New Roman"/>
          <w:color w:val="auto"/>
        </w:rPr>
        <w:t>“</w:t>
      </w:r>
      <w:r w:rsidRPr="00BF4E6B">
        <w:rPr>
          <w:rFonts w:ascii="Times New Roman" w:hAnsi="Times New Roman" w:cs="Times New Roman"/>
          <w:color w:val="auto"/>
        </w:rPr>
        <w:t>Izbeigta bez rezultāta</w:t>
      </w:r>
      <w:r>
        <w:rPr>
          <w:rFonts w:ascii="Times New Roman" w:hAnsi="Times New Roman" w:cs="Times New Roman"/>
          <w:color w:val="auto"/>
        </w:rPr>
        <w:t>”;</w:t>
      </w:r>
    </w:p>
    <w:p w14:paraId="583B03C3" w14:textId="77777777" w:rsidR="00847048" w:rsidRDefault="00847048" w:rsidP="00847048">
      <w:pPr>
        <w:pStyle w:val="Heading3"/>
        <w:keepNext w:val="0"/>
        <w:numPr>
          <w:ilvl w:val="2"/>
          <w:numId w:val="8"/>
        </w:numPr>
        <w:spacing w:before="60" w:after="60"/>
        <w:ind w:left="1985"/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 xml:space="preserve">Iepirkumam vēl nav pabeigta vērtēšana, </w:t>
      </w:r>
      <w:r w:rsidRPr="00BF4E6B">
        <w:rPr>
          <w:rFonts w:ascii="Times New Roman" w:hAnsi="Times New Roman" w:cs="Times New Roman"/>
          <w:color w:val="auto"/>
        </w:rPr>
        <w:t xml:space="preserve">t.i. </w:t>
      </w:r>
      <w:r>
        <w:rPr>
          <w:rFonts w:ascii="Times New Roman" w:hAnsi="Times New Roman" w:cs="Times New Roman"/>
          <w:color w:val="auto"/>
        </w:rPr>
        <w:t xml:space="preserve">iepirkumam vēl nav piešķirts statuss “Uzsākta līguma slēgšana”, “Līgums noslēgts”, “Pārtraukts” vai “Noslēgts”. </w:t>
      </w:r>
    </w:p>
    <w:p w14:paraId="6B0C3CC9" w14:textId="77777777" w:rsidR="00847048" w:rsidRPr="005E3A84" w:rsidRDefault="00847048" w:rsidP="00847048"/>
    <w:p w14:paraId="4F84C8E7" w14:textId="77777777" w:rsidR="00847048" w:rsidRDefault="00847048" w:rsidP="00847048">
      <w:pPr>
        <w:ind w:left="1985"/>
      </w:pPr>
      <w:r w:rsidRPr="00B2179D">
        <w:rPr>
          <w:noProof/>
          <w:lang w:eastAsia="lv-LV"/>
        </w:rPr>
        <w:drawing>
          <wp:inline distT="0" distB="0" distL="0" distR="0" wp14:anchorId="396ABF93" wp14:editId="4F4448BD">
            <wp:extent cx="4937760" cy="973513"/>
            <wp:effectExtent l="0" t="0" r="0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7"/>
                    <a:stretch>
                      <a:fillRect/>
                    </a:stretch>
                  </pic:blipFill>
                  <pic:spPr>
                    <a:xfrm>
                      <a:off x="0" y="0"/>
                      <a:ext cx="5009753" cy="98770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42EE499" w14:textId="341C36B0" w:rsidR="00847048" w:rsidRPr="00847048" w:rsidRDefault="00847048" w:rsidP="00847048">
      <w:pPr>
        <w:pStyle w:val="ListParagraph"/>
        <w:numPr>
          <w:ilvl w:val="2"/>
          <w:numId w:val="8"/>
        </w:numPr>
      </w:pPr>
      <w:r>
        <w:rPr>
          <w:rFonts w:cs="Times New Roman"/>
        </w:rPr>
        <w:t>Pēc darbības apstiprināšanas izvelētai iepirkuma daļai būs iespēja precizēt pretendentus, kuriem ir piešķiramas līguma slēgšanas tiesības.</w:t>
      </w:r>
    </w:p>
    <w:p w14:paraId="751AD63F" w14:textId="513F49BE" w:rsidR="00847048" w:rsidRPr="00847048" w:rsidRDefault="00847048" w:rsidP="00847048">
      <w:pPr>
        <w:pStyle w:val="Heading2"/>
        <w:keepNext w:val="0"/>
        <w:numPr>
          <w:ilvl w:val="0"/>
          <w:numId w:val="8"/>
        </w:numPr>
        <w:ind w:left="851" w:hanging="284"/>
        <w:rPr>
          <w:rFonts w:ascii="Times New Roman" w:hAnsi="Times New Roman" w:cs="Times New Roman"/>
          <w:b/>
          <w:color w:val="auto"/>
          <w:sz w:val="24"/>
          <w:szCs w:val="24"/>
        </w:rPr>
      </w:pPr>
      <w:r w:rsidRPr="00847048">
        <w:rPr>
          <w:rFonts w:ascii="Times New Roman" w:hAnsi="Times New Roman" w:cs="Times New Roman"/>
          <w:b/>
          <w:color w:val="auto"/>
          <w:sz w:val="24"/>
          <w:szCs w:val="24"/>
        </w:rPr>
        <w:t>Vērtēšanas pabeigšana un Līguma piešķiršana</w:t>
      </w:r>
    </w:p>
    <w:p w14:paraId="154F8786" w14:textId="1CE50C94" w:rsidR="00D837D9" w:rsidRDefault="00D837D9" w:rsidP="00D837D9">
      <w:pPr>
        <w:pStyle w:val="Heading3"/>
        <w:keepNext w:val="0"/>
        <w:numPr>
          <w:ilvl w:val="1"/>
          <w:numId w:val="8"/>
        </w:numPr>
        <w:spacing w:before="60" w:after="60"/>
        <w:ind w:left="1276" w:hanging="425"/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 xml:space="preserve">Pēc tam kad daļai ir piešķirts statuss “Līgums piešķirts” tai var pievienot noslēgto līgumu. Līguma pievienošana ir jāveic </w:t>
      </w:r>
      <w:r w:rsidR="00000163">
        <w:rPr>
          <w:rFonts w:ascii="Times New Roman" w:hAnsi="Times New Roman" w:cs="Times New Roman"/>
          <w:color w:val="auto"/>
        </w:rPr>
        <w:t xml:space="preserve">šķirkļa </w:t>
      </w:r>
      <w:r>
        <w:rPr>
          <w:rFonts w:ascii="Times New Roman" w:hAnsi="Times New Roman" w:cs="Times New Roman"/>
          <w:color w:val="auto"/>
        </w:rPr>
        <w:t>“Dokumenti” izvēršamajā blokā “Līgumi”</w:t>
      </w:r>
      <w:r w:rsidR="00000163">
        <w:rPr>
          <w:rFonts w:ascii="Times New Roman" w:hAnsi="Times New Roman" w:cs="Times New Roman"/>
          <w:color w:val="auto"/>
        </w:rPr>
        <w:t>, izvēloties pluszīmes ikonu</w:t>
      </w:r>
      <w:r>
        <w:rPr>
          <w:rFonts w:ascii="Times New Roman" w:hAnsi="Times New Roman" w:cs="Times New Roman"/>
          <w:color w:val="auto"/>
        </w:rPr>
        <w:t>;</w:t>
      </w:r>
    </w:p>
    <w:p w14:paraId="59686A29" w14:textId="1299CC57" w:rsidR="00D837D9" w:rsidRDefault="00D837D9" w:rsidP="00D837D9">
      <w:pPr>
        <w:pStyle w:val="Heading3"/>
        <w:keepNext w:val="0"/>
        <w:spacing w:before="60" w:after="60"/>
        <w:ind w:left="1985"/>
        <w:jc w:val="both"/>
      </w:pPr>
      <w:r w:rsidRPr="00D837D9">
        <w:rPr>
          <w:noProof/>
          <w:lang w:eastAsia="lv-LV"/>
        </w:rPr>
        <w:drawing>
          <wp:inline distT="0" distB="0" distL="0" distR="0" wp14:anchorId="659D51D8" wp14:editId="32B9A209">
            <wp:extent cx="3592286" cy="1018708"/>
            <wp:effectExtent l="0" t="0" r="825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8"/>
                    <a:stretch>
                      <a:fillRect/>
                    </a:stretch>
                  </pic:blipFill>
                  <pic:spPr>
                    <a:xfrm>
                      <a:off x="0" y="0"/>
                      <a:ext cx="3648600" cy="103467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3D58ADC" w14:textId="459112A0" w:rsidR="00D374A1" w:rsidRDefault="00D837D9" w:rsidP="00D374A1">
      <w:pPr>
        <w:pStyle w:val="Heading3"/>
        <w:numPr>
          <w:ilvl w:val="1"/>
          <w:numId w:val="8"/>
        </w:numPr>
        <w:spacing w:before="60" w:after="60"/>
        <w:ind w:left="1276" w:hanging="425"/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Kad līgumi ir noslēgti par visām iepirkuma daļām</w:t>
      </w:r>
      <w:r w:rsidR="00D07308">
        <w:rPr>
          <w:rFonts w:ascii="Times New Roman" w:hAnsi="Times New Roman" w:cs="Times New Roman"/>
          <w:color w:val="auto"/>
        </w:rPr>
        <w:t xml:space="preserve">, </w:t>
      </w:r>
      <w:r w:rsidR="00000163">
        <w:rPr>
          <w:rFonts w:ascii="Times New Roman" w:hAnsi="Times New Roman" w:cs="Times New Roman"/>
          <w:color w:val="auto"/>
        </w:rPr>
        <w:t xml:space="preserve">šķirklī </w:t>
      </w:r>
      <w:r>
        <w:rPr>
          <w:rFonts w:ascii="Times New Roman" w:hAnsi="Times New Roman" w:cs="Times New Roman"/>
          <w:color w:val="auto"/>
        </w:rPr>
        <w:t xml:space="preserve">“Pamatdati” ir nepieciešams </w:t>
      </w:r>
      <w:r w:rsidR="00D374A1">
        <w:rPr>
          <w:rFonts w:ascii="Times New Roman" w:hAnsi="Times New Roman" w:cs="Times New Roman"/>
          <w:color w:val="auto"/>
        </w:rPr>
        <w:t>secīgi izpild</w:t>
      </w:r>
      <w:r w:rsidR="00000163">
        <w:rPr>
          <w:rFonts w:ascii="Times New Roman" w:hAnsi="Times New Roman" w:cs="Times New Roman"/>
          <w:color w:val="auto"/>
        </w:rPr>
        <w:t>ī</w:t>
      </w:r>
      <w:r w:rsidR="00D374A1">
        <w:rPr>
          <w:rFonts w:ascii="Times New Roman" w:hAnsi="Times New Roman" w:cs="Times New Roman"/>
          <w:color w:val="auto"/>
        </w:rPr>
        <w:t xml:space="preserve">t darbības </w:t>
      </w:r>
      <w:r w:rsidR="00D374A1" w:rsidRPr="00D374A1">
        <w:rPr>
          <w:rFonts w:ascii="Times New Roman" w:hAnsi="Times New Roman" w:cs="Times New Roman"/>
          <w:i/>
          <w:color w:val="auto"/>
        </w:rPr>
        <w:t>Pabeigt vērtēšanu</w:t>
      </w:r>
      <w:r w:rsidR="00D374A1">
        <w:rPr>
          <w:rFonts w:ascii="Times New Roman" w:hAnsi="Times New Roman" w:cs="Times New Roman"/>
          <w:color w:val="auto"/>
        </w:rPr>
        <w:t xml:space="preserve"> un </w:t>
      </w:r>
      <w:r w:rsidR="00D374A1" w:rsidRPr="00D374A1">
        <w:rPr>
          <w:rFonts w:ascii="Times New Roman" w:hAnsi="Times New Roman" w:cs="Times New Roman"/>
          <w:i/>
          <w:color w:val="auto"/>
        </w:rPr>
        <w:t>Noslēgt līgumu</w:t>
      </w:r>
      <w:r w:rsidR="00D374A1">
        <w:rPr>
          <w:rFonts w:ascii="Times New Roman" w:hAnsi="Times New Roman" w:cs="Times New Roman"/>
          <w:color w:val="auto"/>
        </w:rPr>
        <w:t>.</w:t>
      </w:r>
    </w:p>
    <w:p w14:paraId="3140E84B" w14:textId="54BD0710" w:rsidR="00D837D9" w:rsidRDefault="00D374A1" w:rsidP="00D374A1">
      <w:pPr>
        <w:ind w:left="1276"/>
      </w:pPr>
      <w:r>
        <w:rPr>
          <w:noProof/>
          <w:lang w:eastAsia="lv-LV"/>
        </w:rPr>
        <w:drawing>
          <wp:inline distT="0" distB="0" distL="0" distR="0" wp14:anchorId="1581CEEF" wp14:editId="40EC4975">
            <wp:extent cx="2471214" cy="427643"/>
            <wp:effectExtent l="0" t="0" r="5715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29"/>
                    <a:srcRect l="4015"/>
                    <a:stretch/>
                  </pic:blipFill>
                  <pic:spPr bwMode="auto">
                    <a:xfrm>
                      <a:off x="0" y="0"/>
                      <a:ext cx="2490753" cy="431024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65316322" w14:textId="5461B7B2" w:rsidR="00946978" w:rsidRPr="00D07308" w:rsidRDefault="00D374A1" w:rsidP="00D07308">
      <w:pPr>
        <w:ind w:left="1276"/>
        <w:jc w:val="both"/>
      </w:pPr>
      <w:r>
        <w:t>Pēc šo darbību izpildīšanas iepirkuma statuss tika mainīts uz “Līgums noslēgts”.</w:t>
      </w:r>
    </w:p>
    <w:sectPr w:rsidR="00946978" w:rsidRPr="00D07308" w:rsidSect="00D01CD5">
      <w:footerReference w:type="default" r:id="rId30"/>
      <w:pgSz w:w="11906" w:h="16838"/>
      <w:pgMar w:top="1134" w:right="851" w:bottom="1134" w:left="1418" w:header="709" w:footer="21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9DA6B6" w14:textId="77777777" w:rsidR="00747854" w:rsidRDefault="00747854" w:rsidP="004F282C">
      <w:r>
        <w:separator/>
      </w:r>
    </w:p>
  </w:endnote>
  <w:endnote w:type="continuationSeparator" w:id="0">
    <w:p w14:paraId="653FCAD7" w14:textId="77777777" w:rsidR="00747854" w:rsidRDefault="00747854" w:rsidP="004F28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DokChampa">
    <w:altName w:val="Times New Roman"/>
    <w:charset w:val="DE"/>
    <w:family w:val="swiss"/>
    <w:pitch w:val="variable"/>
    <w:sig w:usb0="83000003" w:usb1="00000000" w:usb2="00000000" w:usb3="00000000" w:csb0="00010001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sz w:val="22"/>
      </w:rPr>
      <w:id w:val="1484429529"/>
      <w:docPartObj>
        <w:docPartGallery w:val="Page Numbers (Bottom of Page)"/>
        <w:docPartUnique/>
      </w:docPartObj>
    </w:sdtPr>
    <w:sdtContent>
      <w:sdt>
        <w:sdtPr>
          <w:rPr>
            <w:sz w:val="22"/>
          </w:rPr>
          <w:id w:val="507577124"/>
          <w:docPartObj>
            <w:docPartGallery w:val="Page Numbers (Top of Page)"/>
            <w:docPartUnique/>
          </w:docPartObj>
        </w:sdtPr>
        <w:sdtContent>
          <w:p w14:paraId="383A17A1" w14:textId="77777777" w:rsidR="00AD2BAD" w:rsidRPr="00837E0E" w:rsidRDefault="00AD2BAD" w:rsidP="00837E0E">
            <w:pPr>
              <w:rPr>
                <w:sz w:val="22"/>
              </w:rPr>
            </w:pPr>
          </w:p>
          <w:p w14:paraId="27A94B83" w14:textId="097B1E14" w:rsidR="00AD2BAD" w:rsidRPr="00837E0E" w:rsidRDefault="00AD2BAD">
            <w:pPr>
              <w:pStyle w:val="Footer"/>
              <w:jc w:val="right"/>
              <w:rPr>
                <w:sz w:val="22"/>
              </w:rPr>
            </w:pPr>
            <w:r w:rsidRPr="00837E0E">
              <w:rPr>
                <w:bCs/>
                <w:sz w:val="22"/>
              </w:rPr>
              <w:fldChar w:fldCharType="begin"/>
            </w:r>
            <w:r w:rsidRPr="00837E0E">
              <w:rPr>
                <w:bCs/>
                <w:sz w:val="22"/>
              </w:rPr>
              <w:instrText xml:space="preserve"> PAGE </w:instrText>
            </w:r>
            <w:r w:rsidRPr="00837E0E">
              <w:rPr>
                <w:bCs/>
                <w:sz w:val="22"/>
              </w:rPr>
              <w:fldChar w:fldCharType="separate"/>
            </w:r>
            <w:r w:rsidR="001E458E">
              <w:rPr>
                <w:bCs/>
                <w:noProof/>
                <w:sz w:val="22"/>
              </w:rPr>
              <w:t>7</w:t>
            </w:r>
            <w:r w:rsidRPr="00837E0E">
              <w:rPr>
                <w:bCs/>
                <w:sz w:val="22"/>
              </w:rPr>
              <w:fldChar w:fldCharType="end"/>
            </w:r>
            <w:r w:rsidRPr="00837E0E">
              <w:rPr>
                <w:sz w:val="22"/>
              </w:rPr>
              <w:t xml:space="preserve"> </w:t>
            </w:r>
            <w:r>
              <w:rPr>
                <w:sz w:val="22"/>
              </w:rPr>
              <w:t>-</w:t>
            </w:r>
            <w:r w:rsidRPr="00837E0E">
              <w:rPr>
                <w:sz w:val="22"/>
              </w:rPr>
              <w:t xml:space="preserve"> </w:t>
            </w:r>
            <w:r w:rsidRPr="00837E0E">
              <w:rPr>
                <w:bCs/>
                <w:sz w:val="22"/>
              </w:rPr>
              <w:fldChar w:fldCharType="begin"/>
            </w:r>
            <w:r w:rsidRPr="00837E0E">
              <w:rPr>
                <w:bCs/>
                <w:sz w:val="22"/>
              </w:rPr>
              <w:instrText xml:space="preserve"> NUMPAGES  </w:instrText>
            </w:r>
            <w:r w:rsidRPr="00837E0E">
              <w:rPr>
                <w:bCs/>
                <w:sz w:val="22"/>
              </w:rPr>
              <w:fldChar w:fldCharType="separate"/>
            </w:r>
            <w:r w:rsidR="001E458E">
              <w:rPr>
                <w:bCs/>
                <w:noProof/>
                <w:sz w:val="22"/>
              </w:rPr>
              <w:t>7</w:t>
            </w:r>
            <w:r w:rsidRPr="00837E0E">
              <w:rPr>
                <w:bCs/>
                <w:sz w:val="22"/>
              </w:rPr>
              <w:fldChar w:fldCharType="end"/>
            </w:r>
          </w:p>
        </w:sdtContent>
      </w:sdt>
    </w:sdtContent>
  </w:sdt>
  <w:p w14:paraId="24C2BA22" w14:textId="77777777" w:rsidR="00AD2BAD" w:rsidRPr="00837E0E" w:rsidRDefault="00AD2BAD">
    <w:pPr>
      <w:pStyle w:val="Footer"/>
      <w:rPr>
        <w:sz w:val="2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905A93" w14:textId="77777777" w:rsidR="00747854" w:rsidRDefault="00747854" w:rsidP="004F282C">
      <w:r>
        <w:separator/>
      </w:r>
    </w:p>
  </w:footnote>
  <w:footnote w:type="continuationSeparator" w:id="0">
    <w:p w14:paraId="67347B1B" w14:textId="77777777" w:rsidR="00747854" w:rsidRDefault="00747854" w:rsidP="004F282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890536"/>
    <w:multiLevelType w:val="multilevel"/>
    <w:tmpl w:val="2A9C282E"/>
    <w:lvl w:ilvl="0">
      <w:start w:val="1"/>
      <w:numFmt w:val="decimal"/>
      <w:lvlText w:val="%1."/>
      <w:lvlJc w:val="left"/>
      <w:pPr>
        <w:ind w:left="418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062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78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633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84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69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90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775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8968" w:hanging="1800"/>
      </w:pPr>
      <w:rPr>
        <w:rFonts w:hint="default"/>
      </w:rPr>
    </w:lvl>
  </w:abstractNum>
  <w:abstractNum w:abstractNumId="1" w15:restartNumberingAfterBreak="0">
    <w:nsid w:val="07FC0EC1"/>
    <w:multiLevelType w:val="multilevel"/>
    <w:tmpl w:val="5F8A84CE"/>
    <w:lvl w:ilvl="0">
      <w:start w:val="1"/>
      <w:numFmt w:val="decimal"/>
      <w:lvlText w:val="%1."/>
      <w:lvlJc w:val="left"/>
      <w:pPr>
        <w:ind w:left="418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062" w:hanging="360"/>
      </w:pPr>
      <w:rPr>
        <w:rFonts w:ascii="Times New Roman" w:hAnsi="Times New Roman" w:cs="Times New Roman" w:hint="default"/>
        <w:b w:val="0"/>
        <w:color w:val="000000" w:themeColor="text1"/>
      </w:rPr>
    </w:lvl>
    <w:lvl w:ilvl="2">
      <w:start w:val="1"/>
      <w:numFmt w:val="decimal"/>
      <w:isLgl/>
      <w:lvlText w:val="%1.%2.%3."/>
      <w:lvlJc w:val="left"/>
      <w:pPr>
        <w:ind w:left="2782" w:hanging="720"/>
      </w:pPr>
      <w:rPr>
        <w:rFonts w:ascii="Times New Roman" w:hAnsi="Times New Roman" w:cs="Times New Roman" w:hint="default"/>
        <w:color w:val="000000" w:themeColor="text1"/>
      </w:rPr>
    </w:lvl>
    <w:lvl w:ilvl="3">
      <w:start w:val="1"/>
      <w:numFmt w:val="decimal"/>
      <w:isLgl/>
      <w:lvlText w:val="%1.%2.%3.%4."/>
      <w:lvlJc w:val="left"/>
      <w:pPr>
        <w:ind w:left="3633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84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69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90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775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8968" w:hanging="1800"/>
      </w:pPr>
      <w:rPr>
        <w:rFonts w:hint="default"/>
      </w:rPr>
    </w:lvl>
  </w:abstractNum>
  <w:abstractNum w:abstractNumId="2" w15:restartNumberingAfterBreak="0">
    <w:nsid w:val="0E2374B8"/>
    <w:multiLevelType w:val="multilevel"/>
    <w:tmpl w:val="81E4AFD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71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78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633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84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69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90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775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8968" w:hanging="1800"/>
      </w:pPr>
      <w:rPr>
        <w:rFonts w:hint="default"/>
      </w:rPr>
    </w:lvl>
  </w:abstractNum>
  <w:abstractNum w:abstractNumId="3" w15:restartNumberingAfterBreak="0">
    <w:nsid w:val="0FBB3D94"/>
    <w:multiLevelType w:val="hybridMultilevel"/>
    <w:tmpl w:val="55C842F0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6345A7"/>
    <w:multiLevelType w:val="hybridMultilevel"/>
    <w:tmpl w:val="93DE4318"/>
    <w:lvl w:ilvl="0" w:tplc="19901E5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33922A2"/>
    <w:multiLevelType w:val="hybridMultilevel"/>
    <w:tmpl w:val="B1C8F274"/>
    <w:lvl w:ilvl="0" w:tplc="02025ACE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931" w:hanging="360"/>
      </w:pPr>
    </w:lvl>
    <w:lvl w:ilvl="2" w:tplc="0426001B" w:tentative="1">
      <w:start w:val="1"/>
      <w:numFmt w:val="lowerRoman"/>
      <w:lvlText w:val="%3."/>
      <w:lvlJc w:val="right"/>
      <w:pPr>
        <w:ind w:left="2651" w:hanging="180"/>
      </w:pPr>
    </w:lvl>
    <w:lvl w:ilvl="3" w:tplc="0426000F" w:tentative="1">
      <w:start w:val="1"/>
      <w:numFmt w:val="decimal"/>
      <w:lvlText w:val="%4."/>
      <w:lvlJc w:val="left"/>
      <w:pPr>
        <w:ind w:left="3371" w:hanging="360"/>
      </w:pPr>
    </w:lvl>
    <w:lvl w:ilvl="4" w:tplc="04260019" w:tentative="1">
      <w:start w:val="1"/>
      <w:numFmt w:val="lowerLetter"/>
      <w:lvlText w:val="%5."/>
      <w:lvlJc w:val="left"/>
      <w:pPr>
        <w:ind w:left="4091" w:hanging="360"/>
      </w:pPr>
    </w:lvl>
    <w:lvl w:ilvl="5" w:tplc="0426001B" w:tentative="1">
      <w:start w:val="1"/>
      <w:numFmt w:val="lowerRoman"/>
      <w:lvlText w:val="%6."/>
      <w:lvlJc w:val="right"/>
      <w:pPr>
        <w:ind w:left="4811" w:hanging="180"/>
      </w:pPr>
    </w:lvl>
    <w:lvl w:ilvl="6" w:tplc="0426000F" w:tentative="1">
      <w:start w:val="1"/>
      <w:numFmt w:val="decimal"/>
      <w:lvlText w:val="%7."/>
      <w:lvlJc w:val="left"/>
      <w:pPr>
        <w:ind w:left="5531" w:hanging="360"/>
      </w:pPr>
    </w:lvl>
    <w:lvl w:ilvl="7" w:tplc="04260019" w:tentative="1">
      <w:start w:val="1"/>
      <w:numFmt w:val="lowerLetter"/>
      <w:lvlText w:val="%8."/>
      <w:lvlJc w:val="left"/>
      <w:pPr>
        <w:ind w:left="6251" w:hanging="360"/>
      </w:pPr>
    </w:lvl>
    <w:lvl w:ilvl="8" w:tplc="0426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6" w15:restartNumberingAfterBreak="0">
    <w:nsid w:val="19051758"/>
    <w:multiLevelType w:val="hybridMultilevel"/>
    <w:tmpl w:val="9C088A5A"/>
    <w:lvl w:ilvl="0" w:tplc="0426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7" w15:restartNumberingAfterBreak="0">
    <w:nsid w:val="19191C04"/>
    <w:multiLevelType w:val="multilevel"/>
    <w:tmpl w:val="5F8A84CE"/>
    <w:lvl w:ilvl="0">
      <w:start w:val="1"/>
      <w:numFmt w:val="decimal"/>
      <w:lvlText w:val="%1."/>
      <w:lvlJc w:val="left"/>
      <w:pPr>
        <w:ind w:left="418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062" w:hanging="360"/>
      </w:pPr>
      <w:rPr>
        <w:rFonts w:ascii="Times New Roman" w:hAnsi="Times New Roman" w:cs="Times New Roman" w:hint="default"/>
        <w:b w:val="0"/>
        <w:color w:val="000000" w:themeColor="text1"/>
      </w:rPr>
    </w:lvl>
    <w:lvl w:ilvl="2">
      <w:start w:val="1"/>
      <w:numFmt w:val="decimal"/>
      <w:isLgl/>
      <w:lvlText w:val="%1.%2.%3."/>
      <w:lvlJc w:val="left"/>
      <w:pPr>
        <w:ind w:left="2782" w:hanging="720"/>
      </w:pPr>
      <w:rPr>
        <w:rFonts w:ascii="Times New Roman" w:hAnsi="Times New Roman" w:cs="Times New Roman" w:hint="default"/>
        <w:color w:val="000000" w:themeColor="text1"/>
      </w:rPr>
    </w:lvl>
    <w:lvl w:ilvl="3">
      <w:start w:val="1"/>
      <w:numFmt w:val="decimal"/>
      <w:isLgl/>
      <w:lvlText w:val="%1.%2.%3.%4."/>
      <w:lvlJc w:val="left"/>
      <w:pPr>
        <w:ind w:left="3633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84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69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90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775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8968" w:hanging="1800"/>
      </w:pPr>
      <w:rPr>
        <w:rFonts w:hint="default"/>
      </w:rPr>
    </w:lvl>
  </w:abstractNum>
  <w:abstractNum w:abstractNumId="8" w15:restartNumberingAfterBreak="0">
    <w:nsid w:val="22F53A36"/>
    <w:multiLevelType w:val="hybridMultilevel"/>
    <w:tmpl w:val="E718257E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8AA39E5"/>
    <w:multiLevelType w:val="hybridMultilevel"/>
    <w:tmpl w:val="922ADC9E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D4A2FFA"/>
    <w:multiLevelType w:val="hybridMultilevel"/>
    <w:tmpl w:val="46604F60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F895A9D"/>
    <w:multiLevelType w:val="multilevel"/>
    <w:tmpl w:val="5F8A84CE"/>
    <w:lvl w:ilvl="0">
      <w:start w:val="1"/>
      <w:numFmt w:val="decimal"/>
      <w:lvlText w:val="%1."/>
      <w:lvlJc w:val="left"/>
      <w:pPr>
        <w:ind w:left="418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062" w:hanging="360"/>
      </w:pPr>
      <w:rPr>
        <w:rFonts w:ascii="Times New Roman" w:hAnsi="Times New Roman" w:cs="Times New Roman" w:hint="default"/>
        <w:b w:val="0"/>
        <w:color w:val="000000" w:themeColor="text1"/>
      </w:rPr>
    </w:lvl>
    <w:lvl w:ilvl="2">
      <w:start w:val="1"/>
      <w:numFmt w:val="decimal"/>
      <w:isLgl/>
      <w:lvlText w:val="%1.%2.%3."/>
      <w:lvlJc w:val="left"/>
      <w:pPr>
        <w:ind w:left="2782" w:hanging="720"/>
      </w:pPr>
      <w:rPr>
        <w:rFonts w:ascii="Times New Roman" w:hAnsi="Times New Roman" w:cs="Times New Roman" w:hint="default"/>
        <w:color w:val="000000" w:themeColor="text1"/>
      </w:rPr>
    </w:lvl>
    <w:lvl w:ilvl="3">
      <w:start w:val="1"/>
      <w:numFmt w:val="decimal"/>
      <w:isLgl/>
      <w:lvlText w:val="%1.%2.%3.%4."/>
      <w:lvlJc w:val="left"/>
      <w:pPr>
        <w:ind w:left="3633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84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69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90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775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8968" w:hanging="1800"/>
      </w:pPr>
      <w:rPr>
        <w:rFonts w:hint="default"/>
      </w:rPr>
    </w:lvl>
  </w:abstractNum>
  <w:abstractNum w:abstractNumId="12" w15:restartNumberingAfterBreak="0">
    <w:nsid w:val="301A1F02"/>
    <w:multiLevelType w:val="multilevel"/>
    <w:tmpl w:val="EAD0CB38"/>
    <w:lvl w:ilvl="0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71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78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633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84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69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90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775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8968" w:hanging="1800"/>
      </w:pPr>
      <w:rPr>
        <w:rFonts w:hint="default"/>
      </w:rPr>
    </w:lvl>
  </w:abstractNum>
  <w:abstractNum w:abstractNumId="13" w15:restartNumberingAfterBreak="0">
    <w:nsid w:val="33A86CDF"/>
    <w:multiLevelType w:val="hybridMultilevel"/>
    <w:tmpl w:val="C9F6582E"/>
    <w:lvl w:ilvl="0" w:tplc="507E602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8607EED"/>
    <w:multiLevelType w:val="hybridMultilevel"/>
    <w:tmpl w:val="6024B72A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FCF281A"/>
    <w:multiLevelType w:val="multilevel"/>
    <w:tmpl w:val="5F8A84CE"/>
    <w:lvl w:ilvl="0">
      <w:start w:val="1"/>
      <w:numFmt w:val="decimal"/>
      <w:lvlText w:val="%1."/>
      <w:lvlJc w:val="left"/>
      <w:pPr>
        <w:ind w:left="418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062" w:hanging="360"/>
      </w:pPr>
      <w:rPr>
        <w:rFonts w:ascii="Times New Roman" w:hAnsi="Times New Roman" w:cs="Times New Roman" w:hint="default"/>
        <w:b w:val="0"/>
        <w:color w:val="000000" w:themeColor="text1"/>
      </w:rPr>
    </w:lvl>
    <w:lvl w:ilvl="2">
      <w:start w:val="1"/>
      <w:numFmt w:val="decimal"/>
      <w:isLgl/>
      <w:lvlText w:val="%1.%2.%3."/>
      <w:lvlJc w:val="left"/>
      <w:pPr>
        <w:ind w:left="2782" w:hanging="720"/>
      </w:pPr>
      <w:rPr>
        <w:rFonts w:ascii="Times New Roman" w:hAnsi="Times New Roman" w:cs="Times New Roman" w:hint="default"/>
        <w:color w:val="000000" w:themeColor="text1"/>
      </w:rPr>
    </w:lvl>
    <w:lvl w:ilvl="3">
      <w:start w:val="1"/>
      <w:numFmt w:val="decimal"/>
      <w:isLgl/>
      <w:lvlText w:val="%1.%2.%3.%4."/>
      <w:lvlJc w:val="left"/>
      <w:pPr>
        <w:ind w:left="3633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84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69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90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775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8968" w:hanging="1800"/>
      </w:pPr>
      <w:rPr>
        <w:rFonts w:hint="default"/>
      </w:rPr>
    </w:lvl>
  </w:abstractNum>
  <w:abstractNum w:abstractNumId="16" w15:restartNumberingAfterBreak="0">
    <w:nsid w:val="4F692A7B"/>
    <w:multiLevelType w:val="multilevel"/>
    <w:tmpl w:val="5F8A84CE"/>
    <w:lvl w:ilvl="0">
      <w:start w:val="1"/>
      <w:numFmt w:val="decimal"/>
      <w:lvlText w:val="%1."/>
      <w:lvlJc w:val="left"/>
      <w:pPr>
        <w:ind w:left="418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062" w:hanging="360"/>
      </w:pPr>
      <w:rPr>
        <w:rFonts w:ascii="Times New Roman" w:hAnsi="Times New Roman" w:cs="Times New Roman" w:hint="default"/>
        <w:b w:val="0"/>
        <w:color w:val="000000" w:themeColor="text1"/>
      </w:rPr>
    </w:lvl>
    <w:lvl w:ilvl="2">
      <w:start w:val="1"/>
      <w:numFmt w:val="decimal"/>
      <w:isLgl/>
      <w:lvlText w:val="%1.%2.%3."/>
      <w:lvlJc w:val="left"/>
      <w:pPr>
        <w:ind w:left="2782" w:hanging="720"/>
      </w:pPr>
      <w:rPr>
        <w:rFonts w:ascii="Times New Roman" w:hAnsi="Times New Roman" w:cs="Times New Roman" w:hint="default"/>
        <w:color w:val="000000" w:themeColor="text1"/>
      </w:rPr>
    </w:lvl>
    <w:lvl w:ilvl="3">
      <w:start w:val="1"/>
      <w:numFmt w:val="decimal"/>
      <w:isLgl/>
      <w:lvlText w:val="%1.%2.%3.%4."/>
      <w:lvlJc w:val="left"/>
      <w:pPr>
        <w:ind w:left="3633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84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69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90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775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8968" w:hanging="1800"/>
      </w:pPr>
      <w:rPr>
        <w:rFonts w:hint="default"/>
      </w:rPr>
    </w:lvl>
  </w:abstractNum>
  <w:abstractNum w:abstractNumId="17" w15:restartNumberingAfterBreak="0">
    <w:nsid w:val="650A0F6F"/>
    <w:multiLevelType w:val="multilevel"/>
    <w:tmpl w:val="D362CC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 w15:restartNumberingAfterBreak="0">
    <w:nsid w:val="6B154BF1"/>
    <w:multiLevelType w:val="multilevel"/>
    <w:tmpl w:val="2A9C282E"/>
    <w:lvl w:ilvl="0">
      <w:start w:val="1"/>
      <w:numFmt w:val="decimal"/>
      <w:lvlText w:val="%1."/>
      <w:lvlJc w:val="left"/>
      <w:pPr>
        <w:ind w:left="418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062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78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633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84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69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90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775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8968" w:hanging="1800"/>
      </w:pPr>
      <w:rPr>
        <w:rFonts w:hint="default"/>
      </w:rPr>
    </w:lvl>
  </w:abstractNum>
  <w:abstractNum w:abstractNumId="19" w15:restartNumberingAfterBreak="0">
    <w:nsid w:val="6C250AD3"/>
    <w:multiLevelType w:val="multilevel"/>
    <w:tmpl w:val="D362CC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" w15:restartNumberingAfterBreak="0">
    <w:nsid w:val="6C3C0A00"/>
    <w:multiLevelType w:val="multilevel"/>
    <w:tmpl w:val="CB284D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1" w15:restartNumberingAfterBreak="0">
    <w:nsid w:val="6DFD495C"/>
    <w:multiLevelType w:val="multilevel"/>
    <w:tmpl w:val="2A9C282E"/>
    <w:lvl w:ilvl="0">
      <w:start w:val="1"/>
      <w:numFmt w:val="decimal"/>
      <w:lvlText w:val="%1."/>
      <w:lvlJc w:val="left"/>
      <w:pPr>
        <w:ind w:left="418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062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78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633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84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69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90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775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8968" w:hanging="1800"/>
      </w:pPr>
      <w:rPr>
        <w:rFonts w:hint="default"/>
      </w:rPr>
    </w:lvl>
  </w:abstractNum>
  <w:abstractNum w:abstractNumId="22" w15:restartNumberingAfterBreak="0">
    <w:nsid w:val="736C48F5"/>
    <w:multiLevelType w:val="hybridMultilevel"/>
    <w:tmpl w:val="27402E42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384559B"/>
    <w:multiLevelType w:val="hybridMultilevel"/>
    <w:tmpl w:val="A6AA507E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8EA6A63"/>
    <w:multiLevelType w:val="multilevel"/>
    <w:tmpl w:val="5F8A84CE"/>
    <w:lvl w:ilvl="0">
      <w:start w:val="1"/>
      <w:numFmt w:val="decimal"/>
      <w:lvlText w:val="%1."/>
      <w:lvlJc w:val="left"/>
      <w:pPr>
        <w:ind w:left="418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062" w:hanging="360"/>
      </w:pPr>
      <w:rPr>
        <w:rFonts w:ascii="Times New Roman" w:hAnsi="Times New Roman" w:cs="Times New Roman" w:hint="default"/>
        <w:b w:val="0"/>
        <w:color w:val="000000" w:themeColor="text1"/>
      </w:rPr>
    </w:lvl>
    <w:lvl w:ilvl="2">
      <w:start w:val="1"/>
      <w:numFmt w:val="decimal"/>
      <w:isLgl/>
      <w:lvlText w:val="%1.%2.%3."/>
      <w:lvlJc w:val="left"/>
      <w:pPr>
        <w:ind w:left="2782" w:hanging="720"/>
      </w:pPr>
      <w:rPr>
        <w:rFonts w:ascii="Times New Roman" w:hAnsi="Times New Roman" w:cs="Times New Roman" w:hint="default"/>
        <w:color w:val="000000" w:themeColor="text1"/>
      </w:rPr>
    </w:lvl>
    <w:lvl w:ilvl="3">
      <w:start w:val="1"/>
      <w:numFmt w:val="decimal"/>
      <w:isLgl/>
      <w:lvlText w:val="%1.%2.%3.%4."/>
      <w:lvlJc w:val="left"/>
      <w:pPr>
        <w:ind w:left="3633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84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69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90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775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8968" w:hanging="1800"/>
      </w:pPr>
      <w:rPr>
        <w:rFonts w:hint="default"/>
      </w:rPr>
    </w:lvl>
  </w:abstractNum>
  <w:abstractNum w:abstractNumId="25" w15:restartNumberingAfterBreak="0">
    <w:nsid w:val="79434F86"/>
    <w:multiLevelType w:val="multilevel"/>
    <w:tmpl w:val="975405D0"/>
    <w:lvl w:ilvl="0">
      <w:start w:val="1"/>
      <w:numFmt w:val="decimal"/>
      <w:lvlText w:val="%1."/>
      <w:lvlJc w:val="left"/>
      <w:pPr>
        <w:ind w:left="418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062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782" w:hanging="720"/>
      </w:pPr>
      <w:rPr>
        <w:rFonts w:hint="default"/>
        <w:color w:val="000000" w:themeColor="text1"/>
      </w:rPr>
    </w:lvl>
    <w:lvl w:ilvl="3">
      <w:start w:val="1"/>
      <w:numFmt w:val="decimal"/>
      <w:isLgl/>
      <w:lvlText w:val="%1.%2.%3.%4."/>
      <w:lvlJc w:val="left"/>
      <w:pPr>
        <w:ind w:left="3633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84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69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90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775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8968" w:hanging="1800"/>
      </w:pPr>
      <w:rPr>
        <w:rFonts w:hint="default"/>
      </w:rPr>
    </w:lvl>
  </w:abstractNum>
  <w:abstractNum w:abstractNumId="26" w15:restartNumberingAfterBreak="0">
    <w:nsid w:val="7E6E199A"/>
    <w:multiLevelType w:val="multilevel"/>
    <w:tmpl w:val="5F8A84CE"/>
    <w:lvl w:ilvl="0">
      <w:start w:val="1"/>
      <w:numFmt w:val="decimal"/>
      <w:lvlText w:val="%1."/>
      <w:lvlJc w:val="left"/>
      <w:pPr>
        <w:ind w:left="418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062" w:hanging="360"/>
      </w:pPr>
      <w:rPr>
        <w:rFonts w:ascii="Times New Roman" w:hAnsi="Times New Roman" w:cs="Times New Roman" w:hint="default"/>
        <w:b w:val="0"/>
        <w:color w:val="000000" w:themeColor="text1"/>
      </w:rPr>
    </w:lvl>
    <w:lvl w:ilvl="2">
      <w:start w:val="1"/>
      <w:numFmt w:val="decimal"/>
      <w:isLgl/>
      <w:lvlText w:val="%1.%2.%3."/>
      <w:lvlJc w:val="left"/>
      <w:pPr>
        <w:ind w:left="2782" w:hanging="720"/>
      </w:pPr>
      <w:rPr>
        <w:rFonts w:ascii="Times New Roman" w:hAnsi="Times New Roman" w:cs="Times New Roman" w:hint="default"/>
        <w:color w:val="000000" w:themeColor="text1"/>
      </w:rPr>
    </w:lvl>
    <w:lvl w:ilvl="3">
      <w:start w:val="1"/>
      <w:numFmt w:val="decimal"/>
      <w:isLgl/>
      <w:lvlText w:val="%1.%2.%3.%4."/>
      <w:lvlJc w:val="left"/>
      <w:pPr>
        <w:ind w:left="3633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84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69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90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775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8968" w:hanging="1800"/>
      </w:pPr>
      <w:rPr>
        <w:rFonts w:hint="default"/>
      </w:rPr>
    </w:lvl>
  </w:abstractNum>
  <w:num w:numId="1" w16cid:durableId="1255701030">
    <w:abstractNumId w:val="14"/>
  </w:num>
  <w:num w:numId="2" w16cid:durableId="2129004048">
    <w:abstractNumId w:val="22"/>
  </w:num>
  <w:num w:numId="3" w16cid:durableId="347026078">
    <w:abstractNumId w:val="3"/>
  </w:num>
  <w:num w:numId="4" w16cid:durableId="2003502151">
    <w:abstractNumId w:val="23"/>
  </w:num>
  <w:num w:numId="5" w16cid:durableId="485635380">
    <w:abstractNumId w:val="10"/>
  </w:num>
  <w:num w:numId="6" w16cid:durableId="1126847934">
    <w:abstractNumId w:val="8"/>
  </w:num>
  <w:num w:numId="7" w16cid:durableId="1369722310">
    <w:abstractNumId w:val="9"/>
  </w:num>
  <w:num w:numId="8" w16cid:durableId="652414636">
    <w:abstractNumId w:val="24"/>
  </w:num>
  <w:num w:numId="9" w16cid:durableId="1624271118">
    <w:abstractNumId w:val="13"/>
  </w:num>
  <w:num w:numId="10" w16cid:durableId="310181908">
    <w:abstractNumId w:val="4"/>
  </w:num>
  <w:num w:numId="11" w16cid:durableId="1014726092">
    <w:abstractNumId w:val="5"/>
  </w:num>
  <w:num w:numId="12" w16cid:durableId="1068456997">
    <w:abstractNumId w:val="2"/>
  </w:num>
  <w:num w:numId="13" w16cid:durableId="1069763788">
    <w:abstractNumId w:val="12"/>
  </w:num>
  <w:num w:numId="14" w16cid:durableId="1489398335">
    <w:abstractNumId w:val="0"/>
  </w:num>
  <w:num w:numId="15" w16cid:durableId="505827154">
    <w:abstractNumId w:val="19"/>
  </w:num>
  <w:num w:numId="16" w16cid:durableId="1085952439">
    <w:abstractNumId w:val="20"/>
  </w:num>
  <w:num w:numId="17" w16cid:durableId="1974172639">
    <w:abstractNumId w:val="21"/>
  </w:num>
  <w:num w:numId="18" w16cid:durableId="283536366">
    <w:abstractNumId w:val="6"/>
  </w:num>
  <w:num w:numId="19" w16cid:durableId="241524339">
    <w:abstractNumId w:val="17"/>
  </w:num>
  <w:num w:numId="20" w16cid:durableId="183567073">
    <w:abstractNumId w:val="18"/>
  </w:num>
  <w:num w:numId="21" w16cid:durableId="1023166578">
    <w:abstractNumId w:val="25"/>
  </w:num>
  <w:num w:numId="22" w16cid:durableId="546339230">
    <w:abstractNumId w:val="1"/>
  </w:num>
  <w:num w:numId="23" w16cid:durableId="975642511">
    <w:abstractNumId w:val="26"/>
  </w:num>
  <w:num w:numId="24" w16cid:durableId="786843">
    <w:abstractNumId w:val="16"/>
  </w:num>
  <w:num w:numId="25" w16cid:durableId="1673023289">
    <w:abstractNumId w:val="7"/>
  </w:num>
  <w:num w:numId="26" w16cid:durableId="995720575">
    <w:abstractNumId w:val="11"/>
  </w:num>
  <w:num w:numId="27" w16cid:durableId="1389382185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D3299"/>
    <w:rsid w:val="00000141"/>
    <w:rsid w:val="00000163"/>
    <w:rsid w:val="00010A74"/>
    <w:rsid w:val="00013A5E"/>
    <w:rsid w:val="00024646"/>
    <w:rsid w:val="000337E7"/>
    <w:rsid w:val="00034976"/>
    <w:rsid w:val="000370A0"/>
    <w:rsid w:val="000375F2"/>
    <w:rsid w:val="00066967"/>
    <w:rsid w:val="00070624"/>
    <w:rsid w:val="00070B51"/>
    <w:rsid w:val="0007399C"/>
    <w:rsid w:val="00074269"/>
    <w:rsid w:val="00074B90"/>
    <w:rsid w:val="000800B7"/>
    <w:rsid w:val="000815F1"/>
    <w:rsid w:val="00091A3D"/>
    <w:rsid w:val="000B01BF"/>
    <w:rsid w:val="000B5156"/>
    <w:rsid w:val="000B66E7"/>
    <w:rsid w:val="000C2D99"/>
    <w:rsid w:val="000E2968"/>
    <w:rsid w:val="000E3CD8"/>
    <w:rsid w:val="000E3DF6"/>
    <w:rsid w:val="00104317"/>
    <w:rsid w:val="00105E41"/>
    <w:rsid w:val="00117FAB"/>
    <w:rsid w:val="00120A3C"/>
    <w:rsid w:val="0012717F"/>
    <w:rsid w:val="00130CEA"/>
    <w:rsid w:val="00131111"/>
    <w:rsid w:val="00135B96"/>
    <w:rsid w:val="00136547"/>
    <w:rsid w:val="00147C31"/>
    <w:rsid w:val="001629F0"/>
    <w:rsid w:val="001652D6"/>
    <w:rsid w:val="001705F8"/>
    <w:rsid w:val="001758AD"/>
    <w:rsid w:val="00176822"/>
    <w:rsid w:val="00192744"/>
    <w:rsid w:val="00195E51"/>
    <w:rsid w:val="00197925"/>
    <w:rsid w:val="001A703B"/>
    <w:rsid w:val="001A74D1"/>
    <w:rsid w:val="001A7C76"/>
    <w:rsid w:val="001E458E"/>
    <w:rsid w:val="001F2AA5"/>
    <w:rsid w:val="001F65B3"/>
    <w:rsid w:val="00211BC6"/>
    <w:rsid w:val="00213CF0"/>
    <w:rsid w:val="00215236"/>
    <w:rsid w:val="00216484"/>
    <w:rsid w:val="0022006A"/>
    <w:rsid w:val="002369E4"/>
    <w:rsid w:val="00241126"/>
    <w:rsid w:val="002441AA"/>
    <w:rsid w:val="00250764"/>
    <w:rsid w:val="00251B2B"/>
    <w:rsid w:val="00256A38"/>
    <w:rsid w:val="00256B06"/>
    <w:rsid w:val="002706F2"/>
    <w:rsid w:val="00270A32"/>
    <w:rsid w:val="00270B94"/>
    <w:rsid w:val="00275F18"/>
    <w:rsid w:val="002772E5"/>
    <w:rsid w:val="002775AB"/>
    <w:rsid w:val="00282D70"/>
    <w:rsid w:val="00286323"/>
    <w:rsid w:val="00286AA1"/>
    <w:rsid w:val="002935D0"/>
    <w:rsid w:val="00295751"/>
    <w:rsid w:val="002A21B3"/>
    <w:rsid w:val="002A35B4"/>
    <w:rsid w:val="002B24DA"/>
    <w:rsid w:val="002C7865"/>
    <w:rsid w:val="002E000E"/>
    <w:rsid w:val="002F7938"/>
    <w:rsid w:val="00300AFC"/>
    <w:rsid w:val="003118CE"/>
    <w:rsid w:val="00321208"/>
    <w:rsid w:val="00336C72"/>
    <w:rsid w:val="003417DC"/>
    <w:rsid w:val="00355C6B"/>
    <w:rsid w:val="00361338"/>
    <w:rsid w:val="00362269"/>
    <w:rsid w:val="00364B69"/>
    <w:rsid w:val="003657DE"/>
    <w:rsid w:val="00373136"/>
    <w:rsid w:val="00381A25"/>
    <w:rsid w:val="003A0787"/>
    <w:rsid w:val="003A668C"/>
    <w:rsid w:val="003B5B08"/>
    <w:rsid w:val="003C0421"/>
    <w:rsid w:val="003C3300"/>
    <w:rsid w:val="003E4934"/>
    <w:rsid w:val="003F6ADC"/>
    <w:rsid w:val="00430450"/>
    <w:rsid w:val="004508F4"/>
    <w:rsid w:val="00454686"/>
    <w:rsid w:val="00461BFF"/>
    <w:rsid w:val="004639B1"/>
    <w:rsid w:val="004862D8"/>
    <w:rsid w:val="00487549"/>
    <w:rsid w:val="004901E5"/>
    <w:rsid w:val="004924DB"/>
    <w:rsid w:val="004A0893"/>
    <w:rsid w:val="004A49EA"/>
    <w:rsid w:val="004A6573"/>
    <w:rsid w:val="004B43FA"/>
    <w:rsid w:val="004B760C"/>
    <w:rsid w:val="004C0947"/>
    <w:rsid w:val="004D16BE"/>
    <w:rsid w:val="004E6512"/>
    <w:rsid w:val="004E715E"/>
    <w:rsid w:val="004F282C"/>
    <w:rsid w:val="004F3ED2"/>
    <w:rsid w:val="004F4787"/>
    <w:rsid w:val="00503312"/>
    <w:rsid w:val="005153BD"/>
    <w:rsid w:val="00546B83"/>
    <w:rsid w:val="00550DCA"/>
    <w:rsid w:val="005510EA"/>
    <w:rsid w:val="00551E58"/>
    <w:rsid w:val="00552B2B"/>
    <w:rsid w:val="00571334"/>
    <w:rsid w:val="00582AEF"/>
    <w:rsid w:val="005834D7"/>
    <w:rsid w:val="00584159"/>
    <w:rsid w:val="005A34F3"/>
    <w:rsid w:val="005B74C7"/>
    <w:rsid w:val="005D3299"/>
    <w:rsid w:val="005E2794"/>
    <w:rsid w:val="005E3A84"/>
    <w:rsid w:val="00626C6B"/>
    <w:rsid w:val="00631774"/>
    <w:rsid w:val="00645203"/>
    <w:rsid w:val="00646957"/>
    <w:rsid w:val="00653372"/>
    <w:rsid w:val="00655B15"/>
    <w:rsid w:val="00667AC1"/>
    <w:rsid w:val="006704E7"/>
    <w:rsid w:val="006747FB"/>
    <w:rsid w:val="00675A29"/>
    <w:rsid w:val="006835C7"/>
    <w:rsid w:val="00690757"/>
    <w:rsid w:val="006A03BB"/>
    <w:rsid w:val="006A3C30"/>
    <w:rsid w:val="006A768A"/>
    <w:rsid w:val="006B051A"/>
    <w:rsid w:val="006B05B1"/>
    <w:rsid w:val="006C70F5"/>
    <w:rsid w:val="006D2F31"/>
    <w:rsid w:val="006D3B56"/>
    <w:rsid w:val="006D724D"/>
    <w:rsid w:val="006E3274"/>
    <w:rsid w:val="006E5071"/>
    <w:rsid w:val="006E7411"/>
    <w:rsid w:val="006F4B80"/>
    <w:rsid w:val="00702320"/>
    <w:rsid w:val="00710EF4"/>
    <w:rsid w:val="00720A90"/>
    <w:rsid w:val="0072547C"/>
    <w:rsid w:val="00726B7E"/>
    <w:rsid w:val="0074414B"/>
    <w:rsid w:val="00744DCF"/>
    <w:rsid w:val="00747854"/>
    <w:rsid w:val="007555EE"/>
    <w:rsid w:val="0079584A"/>
    <w:rsid w:val="007D0715"/>
    <w:rsid w:val="0080215B"/>
    <w:rsid w:val="00817121"/>
    <w:rsid w:val="008240A7"/>
    <w:rsid w:val="008311B6"/>
    <w:rsid w:val="00837E0E"/>
    <w:rsid w:val="00847048"/>
    <w:rsid w:val="008627F3"/>
    <w:rsid w:val="0087277C"/>
    <w:rsid w:val="00875CF5"/>
    <w:rsid w:val="00881676"/>
    <w:rsid w:val="00881852"/>
    <w:rsid w:val="00890EDA"/>
    <w:rsid w:val="008938CC"/>
    <w:rsid w:val="00895887"/>
    <w:rsid w:val="00895AEF"/>
    <w:rsid w:val="008A09EB"/>
    <w:rsid w:val="008B0B6A"/>
    <w:rsid w:val="008B4941"/>
    <w:rsid w:val="008C0A8F"/>
    <w:rsid w:val="008C1E7B"/>
    <w:rsid w:val="008D06C4"/>
    <w:rsid w:val="008D3F7D"/>
    <w:rsid w:val="008E7063"/>
    <w:rsid w:val="008F10C4"/>
    <w:rsid w:val="008F2DAA"/>
    <w:rsid w:val="008F59A9"/>
    <w:rsid w:val="00900FFA"/>
    <w:rsid w:val="00912732"/>
    <w:rsid w:val="00914E5F"/>
    <w:rsid w:val="00916FAC"/>
    <w:rsid w:val="00921711"/>
    <w:rsid w:val="00922033"/>
    <w:rsid w:val="009361EB"/>
    <w:rsid w:val="00946978"/>
    <w:rsid w:val="00952C56"/>
    <w:rsid w:val="00953C98"/>
    <w:rsid w:val="009554C8"/>
    <w:rsid w:val="009621AD"/>
    <w:rsid w:val="0097274A"/>
    <w:rsid w:val="00973933"/>
    <w:rsid w:val="00994463"/>
    <w:rsid w:val="009A18EA"/>
    <w:rsid w:val="009B3DCF"/>
    <w:rsid w:val="009C0449"/>
    <w:rsid w:val="009E20D9"/>
    <w:rsid w:val="009E44FA"/>
    <w:rsid w:val="009F0670"/>
    <w:rsid w:val="009F21ED"/>
    <w:rsid w:val="009F7B3C"/>
    <w:rsid w:val="00A246F4"/>
    <w:rsid w:val="00A3006E"/>
    <w:rsid w:val="00A303A7"/>
    <w:rsid w:val="00A33FDC"/>
    <w:rsid w:val="00A34FE5"/>
    <w:rsid w:val="00A363D9"/>
    <w:rsid w:val="00A45707"/>
    <w:rsid w:val="00A55204"/>
    <w:rsid w:val="00A65D16"/>
    <w:rsid w:val="00A75F35"/>
    <w:rsid w:val="00A95723"/>
    <w:rsid w:val="00AA6DAB"/>
    <w:rsid w:val="00AB27B1"/>
    <w:rsid w:val="00AD2BAD"/>
    <w:rsid w:val="00AD61BA"/>
    <w:rsid w:val="00AF1716"/>
    <w:rsid w:val="00B0258B"/>
    <w:rsid w:val="00B079F3"/>
    <w:rsid w:val="00B15FD7"/>
    <w:rsid w:val="00B2179D"/>
    <w:rsid w:val="00B35C20"/>
    <w:rsid w:val="00B404A7"/>
    <w:rsid w:val="00B40AA6"/>
    <w:rsid w:val="00B44C08"/>
    <w:rsid w:val="00B65FAD"/>
    <w:rsid w:val="00B66C62"/>
    <w:rsid w:val="00B76FDB"/>
    <w:rsid w:val="00B86863"/>
    <w:rsid w:val="00BB6A7A"/>
    <w:rsid w:val="00BC434E"/>
    <w:rsid w:val="00BD205B"/>
    <w:rsid w:val="00BE2653"/>
    <w:rsid w:val="00BE5374"/>
    <w:rsid w:val="00BE6284"/>
    <w:rsid w:val="00BF1266"/>
    <w:rsid w:val="00BF4E6B"/>
    <w:rsid w:val="00C10880"/>
    <w:rsid w:val="00C113F2"/>
    <w:rsid w:val="00C1454A"/>
    <w:rsid w:val="00C15689"/>
    <w:rsid w:val="00C2747E"/>
    <w:rsid w:val="00C34F52"/>
    <w:rsid w:val="00C41CEE"/>
    <w:rsid w:val="00C43B5D"/>
    <w:rsid w:val="00C44D40"/>
    <w:rsid w:val="00C46A7E"/>
    <w:rsid w:val="00C4783E"/>
    <w:rsid w:val="00C5434A"/>
    <w:rsid w:val="00C675DF"/>
    <w:rsid w:val="00C67A3B"/>
    <w:rsid w:val="00C740D6"/>
    <w:rsid w:val="00C834C6"/>
    <w:rsid w:val="00CA62E1"/>
    <w:rsid w:val="00CB1074"/>
    <w:rsid w:val="00CB1E20"/>
    <w:rsid w:val="00CB677F"/>
    <w:rsid w:val="00CC170E"/>
    <w:rsid w:val="00CD0D6C"/>
    <w:rsid w:val="00CD4116"/>
    <w:rsid w:val="00CE38E7"/>
    <w:rsid w:val="00CF7EE2"/>
    <w:rsid w:val="00D01CD5"/>
    <w:rsid w:val="00D07308"/>
    <w:rsid w:val="00D10715"/>
    <w:rsid w:val="00D14210"/>
    <w:rsid w:val="00D14302"/>
    <w:rsid w:val="00D2338B"/>
    <w:rsid w:val="00D374A1"/>
    <w:rsid w:val="00D4118A"/>
    <w:rsid w:val="00D45C0E"/>
    <w:rsid w:val="00D50BBF"/>
    <w:rsid w:val="00D74063"/>
    <w:rsid w:val="00D80DAB"/>
    <w:rsid w:val="00D837D9"/>
    <w:rsid w:val="00D90066"/>
    <w:rsid w:val="00DA18DA"/>
    <w:rsid w:val="00DA1E78"/>
    <w:rsid w:val="00DA347A"/>
    <w:rsid w:val="00DA552E"/>
    <w:rsid w:val="00DA656E"/>
    <w:rsid w:val="00DA6699"/>
    <w:rsid w:val="00DA6A51"/>
    <w:rsid w:val="00DB6A19"/>
    <w:rsid w:val="00DE577E"/>
    <w:rsid w:val="00DE5A86"/>
    <w:rsid w:val="00E1140A"/>
    <w:rsid w:val="00E12F87"/>
    <w:rsid w:val="00E16B91"/>
    <w:rsid w:val="00E2408E"/>
    <w:rsid w:val="00E30663"/>
    <w:rsid w:val="00E31EBF"/>
    <w:rsid w:val="00E42EF9"/>
    <w:rsid w:val="00E8102B"/>
    <w:rsid w:val="00E831BD"/>
    <w:rsid w:val="00E90E61"/>
    <w:rsid w:val="00E93FA9"/>
    <w:rsid w:val="00E94978"/>
    <w:rsid w:val="00EA2363"/>
    <w:rsid w:val="00EB0DEE"/>
    <w:rsid w:val="00EC3842"/>
    <w:rsid w:val="00EE53FF"/>
    <w:rsid w:val="00EE6851"/>
    <w:rsid w:val="00EF76EA"/>
    <w:rsid w:val="00F066F2"/>
    <w:rsid w:val="00F235BD"/>
    <w:rsid w:val="00F436C2"/>
    <w:rsid w:val="00F50B7F"/>
    <w:rsid w:val="00F65EF0"/>
    <w:rsid w:val="00F6740A"/>
    <w:rsid w:val="00F743AF"/>
    <w:rsid w:val="00F95678"/>
    <w:rsid w:val="00FA518C"/>
    <w:rsid w:val="00FB46A7"/>
    <w:rsid w:val="00FC5384"/>
    <w:rsid w:val="00FC79F0"/>
    <w:rsid w:val="00FD3FE6"/>
    <w:rsid w:val="00FD45C8"/>
    <w:rsid w:val="00FF4246"/>
    <w:rsid w:val="00FF7A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 w:bidi="lo-L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66CE900"/>
  <w15:docId w15:val="{7FC489A0-69FD-47B2-AF4F-39FE1BF917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30663"/>
    <w:pPr>
      <w:spacing w:after="0" w:line="240" w:lineRule="auto"/>
    </w:pPr>
    <w:rPr>
      <w:rFonts w:ascii="Times New Roman" w:hAnsi="Times New Roman"/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D74063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74063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7277C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D329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D3299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4F282C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F282C"/>
    <w:rPr>
      <w:rFonts w:ascii="Times New Roman" w:hAnsi="Times New Roman"/>
      <w:sz w:val="24"/>
    </w:rPr>
  </w:style>
  <w:style w:type="paragraph" w:styleId="Footer">
    <w:name w:val="footer"/>
    <w:basedOn w:val="Normal"/>
    <w:link w:val="FooterChar"/>
    <w:uiPriority w:val="99"/>
    <w:unhideWhenUsed/>
    <w:rsid w:val="004F282C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F282C"/>
    <w:rPr>
      <w:rFonts w:ascii="Times New Roman" w:hAnsi="Times New Roman"/>
      <w:sz w:val="24"/>
    </w:rPr>
  </w:style>
  <w:style w:type="paragraph" w:styleId="ListParagraph">
    <w:name w:val="List Paragraph"/>
    <w:basedOn w:val="Normal"/>
    <w:uiPriority w:val="34"/>
    <w:qFormat/>
    <w:rsid w:val="00EB0DEE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D74063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D74063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87277C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normaltextrun">
    <w:name w:val="normaltextrun"/>
    <w:basedOn w:val="DefaultParagraphFont"/>
    <w:rsid w:val="00952C56"/>
  </w:style>
  <w:style w:type="paragraph" w:customStyle="1" w:styleId="paragraph">
    <w:name w:val="paragraph"/>
    <w:basedOn w:val="Normal"/>
    <w:rsid w:val="000375F2"/>
    <w:pPr>
      <w:spacing w:before="100" w:beforeAutospacing="1" w:after="100" w:afterAutospacing="1"/>
    </w:pPr>
    <w:rPr>
      <w:rFonts w:eastAsia="Times New Roman" w:cs="Times New Roman"/>
      <w:szCs w:val="24"/>
      <w:lang w:eastAsia="lv-LV"/>
    </w:rPr>
  </w:style>
  <w:style w:type="character" w:customStyle="1" w:styleId="eop">
    <w:name w:val="eop"/>
    <w:basedOn w:val="DefaultParagraphFont"/>
    <w:rsid w:val="000375F2"/>
  </w:style>
  <w:style w:type="character" w:styleId="CommentReference">
    <w:name w:val="annotation reference"/>
    <w:basedOn w:val="DefaultParagraphFont"/>
    <w:uiPriority w:val="99"/>
    <w:semiHidden/>
    <w:unhideWhenUsed/>
    <w:rsid w:val="00AD61B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D61BA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D61BA"/>
    <w:rPr>
      <w:rFonts w:ascii="Times New Roman" w:hAnsi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D61B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D61BA"/>
    <w:rPr>
      <w:rFonts w:ascii="Times New Roman" w:hAnsi="Times New Roman"/>
      <w:b/>
      <w:bCs/>
      <w:sz w:val="20"/>
      <w:szCs w:val="20"/>
    </w:rPr>
  </w:style>
  <w:style w:type="paragraph" w:styleId="NormalWeb">
    <w:name w:val="Normal (Web)"/>
    <w:basedOn w:val="Normal"/>
    <w:uiPriority w:val="99"/>
    <w:semiHidden/>
    <w:unhideWhenUsed/>
    <w:rsid w:val="00946978"/>
    <w:rPr>
      <w:rFonts w:cs="Times New Roman"/>
      <w:szCs w:val="24"/>
      <w:lang w:eastAsia="lv-LV"/>
    </w:rPr>
  </w:style>
  <w:style w:type="character" w:styleId="Emphasis">
    <w:name w:val="Emphasis"/>
    <w:basedOn w:val="DefaultParagraphFont"/>
    <w:uiPriority w:val="20"/>
    <w:qFormat/>
    <w:rsid w:val="00BE5374"/>
    <w:rPr>
      <w:i/>
      <w:iCs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653372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653372"/>
    <w:rPr>
      <w:rFonts w:ascii="Times New Roman" w:hAnsi="Times New Roman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653372"/>
    <w:rPr>
      <w:vertAlign w:val="superscript"/>
    </w:rPr>
  </w:style>
  <w:style w:type="character" w:styleId="Hyperlink">
    <w:name w:val="Hyperlink"/>
    <w:basedOn w:val="DefaultParagraphFont"/>
    <w:uiPriority w:val="99"/>
    <w:semiHidden/>
    <w:unhideWhenUsed/>
    <w:rsid w:val="006E7411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6D2F31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4112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07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eis.gov.lv/EKEIS/Publication/View/785?subsystemCode=KON" TargetMode="External"/><Relationship Id="rId13" Type="http://schemas.openxmlformats.org/officeDocument/2006/relationships/image" Target="media/image5.png"/><Relationship Id="rId18" Type="http://schemas.openxmlformats.org/officeDocument/2006/relationships/image" Target="media/image10.png"/><Relationship Id="rId26" Type="http://schemas.openxmlformats.org/officeDocument/2006/relationships/image" Target="media/image18.png"/><Relationship Id="rId3" Type="http://schemas.openxmlformats.org/officeDocument/2006/relationships/styles" Target="styles.xml"/><Relationship Id="rId21" Type="http://schemas.openxmlformats.org/officeDocument/2006/relationships/image" Target="media/image13.png"/><Relationship Id="rId7" Type="http://schemas.openxmlformats.org/officeDocument/2006/relationships/endnotes" Target="endnotes.xml"/><Relationship Id="rId12" Type="http://schemas.openxmlformats.org/officeDocument/2006/relationships/image" Target="media/image4.png"/><Relationship Id="rId17" Type="http://schemas.openxmlformats.org/officeDocument/2006/relationships/image" Target="media/image9.png"/><Relationship Id="rId25" Type="http://schemas.openxmlformats.org/officeDocument/2006/relationships/image" Target="media/image17.png"/><Relationship Id="rId2" Type="http://schemas.openxmlformats.org/officeDocument/2006/relationships/numbering" Target="numbering.xml"/><Relationship Id="rId16" Type="http://schemas.openxmlformats.org/officeDocument/2006/relationships/image" Target="media/image8.png"/><Relationship Id="rId20" Type="http://schemas.openxmlformats.org/officeDocument/2006/relationships/image" Target="media/image12.png"/><Relationship Id="rId29" Type="http://schemas.openxmlformats.org/officeDocument/2006/relationships/image" Target="media/image21.pn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png"/><Relationship Id="rId24" Type="http://schemas.openxmlformats.org/officeDocument/2006/relationships/image" Target="media/image16.png"/><Relationship Id="rId32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image" Target="media/image7.png"/><Relationship Id="rId23" Type="http://schemas.openxmlformats.org/officeDocument/2006/relationships/image" Target="media/image15.png"/><Relationship Id="rId28" Type="http://schemas.openxmlformats.org/officeDocument/2006/relationships/image" Target="media/image20.png"/><Relationship Id="rId10" Type="http://schemas.openxmlformats.org/officeDocument/2006/relationships/image" Target="media/image2.png"/><Relationship Id="rId19" Type="http://schemas.openxmlformats.org/officeDocument/2006/relationships/image" Target="media/image11.png"/><Relationship Id="rId31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1.png"/><Relationship Id="rId14" Type="http://schemas.openxmlformats.org/officeDocument/2006/relationships/image" Target="media/image6.png"/><Relationship Id="rId22" Type="http://schemas.openxmlformats.org/officeDocument/2006/relationships/image" Target="media/image14.png"/><Relationship Id="rId27" Type="http://schemas.openxmlformats.org/officeDocument/2006/relationships/image" Target="media/image19.png"/><Relationship Id="rId3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EC66A89-2B1E-4D62-91EB-8A59A12FF7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7</Pages>
  <Words>5572</Words>
  <Characters>3177</Characters>
  <Application>Microsoft Office Word</Application>
  <DocSecurity>0</DocSecurity>
  <Lines>26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VRAA</Company>
  <LinksUpToDate>false</LinksUpToDate>
  <CharactersWithSpaces>8732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Māris Harčenko</dc:creator>
  <cp:lastModifiedBy>Nadežda Pūtele</cp:lastModifiedBy>
  <cp:revision>2</cp:revision>
  <dcterms:created xsi:type="dcterms:W3CDTF">2023-11-13T07:42:00Z</dcterms:created>
  <dcterms:modified xsi:type="dcterms:W3CDTF">2023-11-13T07:42:00Z</dcterms:modified>
</cp:coreProperties>
</file>