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72762" w14:textId="77777777" w:rsidR="00733A38" w:rsidRPr="00733A38" w:rsidRDefault="00733A38" w:rsidP="00733A38">
      <w:pPr>
        <w:jc w:val="right"/>
        <w:rPr>
          <w:b/>
          <w:sz w:val="28"/>
          <w:szCs w:val="28"/>
        </w:rPr>
      </w:pPr>
      <w:bookmarkStart w:id="0" w:name="_Hlk505253672"/>
      <w:bookmarkEnd w:id="0"/>
      <w:r w:rsidRPr="00733A38">
        <w:rPr>
          <w:b/>
          <w:sz w:val="28"/>
          <w:szCs w:val="28"/>
        </w:rPr>
        <w:t>Aktuāls no 18.12.2018.</w:t>
      </w:r>
    </w:p>
    <w:p w14:paraId="0B4EC381" w14:textId="77777777" w:rsidR="00034976" w:rsidRPr="00626C6B" w:rsidRDefault="005D3299" w:rsidP="00626C6B">
      <w:pPr>
        <w:jc w:val="center"/>
        <w:rPr>
          <w:b/>
          <w:sz w:val="28"/>
          <w:szCs w:val="28"/>
        </w:rPr>
      </w:pPr>
      <w:r w:rsidRPr="00626C6B">
        <w:rPr>
          <w:b/>
          <w:sz w:val="28"/>
          <w:szCs w:val="28"/>
        </w:rPr>
        <w:t>Piedāvājumu vērtēšana</w:t>
      </w:r>
    </w:p>
    <w:p w14:paraId="67AEEABA" w14:textId="77777777" w:rsidR="008D06C4" w:rsidRDefault="004862D8" w:rsidP="00EA2363">
      <w:pPr>
        <w:jc w:val="center"/>
        <w:rPr>
          <w:i/>
          <w:sz w:val="28"/>
          <w:szCs w:val="28"/>
        </w:rPr>
      </w:pPr>
      <w:r w:rsidRPr="004862D8">
        <w:rPr>
          <w:i/>
          <w:sz w:val="28"/>
          <w:szCs w:val="28"/>
        </w:rPr>
        <w:t>m</w:t>
      </w:r>
      <w:r w:rsidR="008D06C4" w:rsidRPr="004862D8">
        <w:rPr>
          <w:i/>
          <w:sz w:val="28"/>
          <w:szCs w:val="28"/>
        </w:rPr>
        <w:t xml:space="preserve">inimālās </w:t>
      </w:r>
      <w:r w:rsidRPr="004862D8">
        <w:rPr>
          <w:i/>
          <w:sz w:val="28"/>
          <w:szCs w:val="28"/>
        </w:rPr>
        <w:t>nepieciešamās</w:t>
      </w:r>
      <w:r w:rsidR="008D06C4" w:rsidRPr="004862D8">
        <w:rPr>
          <w:i/>
          <w:sz w:val="28"/>
          <w:szCs w:val="28"/>
        </w:rPr>
        <w:t xml:space="preserve"> darbības</w:t>
      </w:r>
      <w:r w:rsidR="00626C6B" w:rsidRPr="004862D8">
        <w:rPr>
          <w:i/>
          <w:sz w:val="28"/>
          <w:szCs w:val="28"/>
        </w:rPr>
        <w:t>, lai veiktu vērtēšanas procesu</w:t>
      </w:r>
      <w:r>
        <w:rPr>
          <w:i/>
          <w:sz w:val="28"/>
          <w:szCs w:val="28"/>
        </w:rPr>
        <w:t xml:space="preserve"> sistēmā</w:t>
      </w:r>
    </w:p>
    <w:p w14:paraId="3C6FCA9F" w14:textId="77777777" w:rsidR="008B4941" w:rsidRPr="008938CC" w:rsidRDefault="008938CC" w:rsidP="00F436C2">
      <w:pPr>
        <w:spacing w:before="120"/>
        <w:ind w:left="284" w:hanging="284"/>
        <w:jc w:val="both"/>
        <w:rPr>
          <w:color w:val="365F91" w:themeColor="accent1" w:themeShade="BF"/>
          <w:sz w:val="20"/>
          <w:szCs w:val="20"/>
        </w:rPr>
      </w:pPr>
      <w:r w:rsidRPr="008938CC">
        <w:rPr>
          <w:color w:val="365F91" w:themeColor="accent1" w:themeShade="BF"/>
          <w:sz w:val="20"/>
          <w:szCs w:val="20"/>
        </w:rPr>
        <w:sym w:font="Webdings" w:char="F069"/>
      </w:r>
      <w:r w:rsidRPr="008938CC">
        <w:rPr>
          <w:color w:val="365F91" w:themeColor="accent1" w:themeShade="BF"/>
          <w:sz w:val="20"/>
          <w:szCs w:val="20"/>
        </w:rPr>
        <w:t xml:space="preserve"> </w:t>
      </w:r>
      <w:r w:rsidR="00F436C2">
        <w:rPr>
          <w:color w:val="365F91" w:themeColor="accent1" w:themeShade="BF"/>
          <w:sz w:val="20"/>
          <w:szCs w:val="20"/>
        </w:rPr>
        <w:tab/>
      </w:r>
      <w:r>
        <w:rPr>
          <w:color w:val="365F91" w:themeColor="accent1" w:themeShade="BF"/>
          <w:sz w:val="20"/>
          <w:szCs w:val="20"/>
        </w:rPr>
        <w:t xml:space="preserve">Dokuments sagatavots ar izvēršamiem blokiem (bloki izvēršami vai savēršami </w:t>
      </w:r>
      <w:r w:rsidR="00F436C2">
        <w:rPr>
          <w:color w:val="365F91" w:themeColor="accent1" w:themeShade="BF"/>
          <w:sz w:val="20"/>
          <w:szCs w:val="20"/>
        </w:rPr>
        <w:t>spie</w:t>
      </w:r>
      <w:r w:rsidR="001F65B3">
        <w:rPr>
          <w:color w:val="365F91" w:themeColor="accent1" w:themeShade="BF"/>
          <w:sz w:val="20"/>
          <w:szCs w:val="20"/>
        </w:rPr>
        <w:t xml:space="preserve">žot uz </w:t>
      </w:r>
      <w:r w:rsidR="001F65B3" w:rsidRPr="004924DB">
        <w:rPr>
          <w:color w:val="365F91" w:themeColor="accent1" w:themeShade="BF"/>
          <w:sz w:val="18"/>
          <w:szCs w:val="18"/>
        </w:rPr>
        <w:sym w:font="Wingdings 3" w:char="F07D"/>
      </w:r>
      <w:r w:rsidR="001F65B3">
        <w:rPr>
          <w:color w:val="365F91" w:themeColor="accent1" w:themeShade="BF"/>
          <w:sz w:val="16"/>
          <w:szCs w:val="16"/>
        </w:rPr>
        <w:t xml:space="preserve"> </w:t>
      </w:r>
      <w:r w:rsidR="001F65B3">
        <w:rPr>
          <w:color w:val="365F91" w:themeColor="accent1" w:themeShade="BF"/>
          <w:sz w:val="20"/>
          <w:szCs w:val="20"/>
        </w:rPr>
        <w:t>simbola</w:t>
      </w:r>
      <w:r w:rsidR="00F436C2" w:rsidRPr="00F436C2">
        <w:rPr>
          <w:color w:val="365F91" w:themeColor="accent1" w:themeShade="BF"/>
          <w:sz w:val="20"/>
          <w:szCs w:val="20"/>
        </w:rPr>
        <w:t>)</w:t>
      </w:r>
      <w:r w:rsidR="00F436C2">
        <w:rPr>
          <w:color w:val="365F91" w:themeColor="accent1" w:themeShade="BF"/>
          <w:sz w:val="20"/>
          <w:szCs w:val="20"/>
        </w:rPr>
        <w:t xml:space="preserve">, funkcionalitāte pieejama </w:t>
      </w:r>
      <w:r w:rsidR="00F436C2" w:rsidRPr="001F65B3">
        <w:rPr>
          <w:i/>
          <w:color w:val="365F91" w:themeColor="accent1" w:themeShade="BF"/>
          <w:sz w:val="20"/>
          <w:szCs w:val="20"/>
        </w:rPr>
        <w:t>MS Word 2013</w:t>
      </w:r>
      <w:r w:rsidR="00F436C2">
        <w:rPr>
          <w:color w:val="365F91" w:themeColor="accent1" w:themeShade="BF"/>
          <w:sz w:val="20"/>
          <w:szCs w:val="20"/>
        </w:rPr>
        <w:t xml:space="preserve"> </w:t>
      </w:r>
      <w:r w:rsidR="001F65B3">
        <w:rPr>
          <w:color w:val="365F91" w:themeColor="accent1" w:themeShade="BF"/>
          <w:sz w:val="20"/>
          <w:szCs w:val="20"/>
        </w:rPr>
        <w:t xml:space="preserve">vai </w:t>
      </w:r>
      <w:r w:rsidR="00F436C2">
        <w:rPr>
          <w:color w:val="365F91" w:themeColor="accent1" w:themeShade="BF"/>
          <w:sz w:val="20"/>
          <w:szCs w:val="20"/>
        </w:rPr>
        <w:t xml:space="preserve">vēlākam versijām </w:t>
      </w:r>
      <w:r w:rsidR="001F65B3">
        <w:rPr>
          <w:color w:val="365F91" w:themeColor="accent1" w:themeShade="BF"/>
          <w:sz w:val="20"/>
          <w:szCs w:val="20"/>
        </w:rPr>
        <w:t>(agrākām</w:t>
      </w:r>
      <w:r w:rsidR="00F436C2">
        <w:rPr>
          <w:color w:val="365F91" w:themeColor="accent1" w:themeShade="BF"/>
          <w:sz w:val="20"/>
          <w:szCs w:val="20"/>
        </w:rPr>
        <w:t xml:space="preserve"> </w:t>
      </w:r>
      <w:r w:rsidR="001F65B3" w:rsidRPr="001F65B3">
        <w:rPr>
          <w:i/>
          <w:color w:val="365F91" w:themeColor="accent1" w:themeShade="BF"/>
          <w:sz w:val="20"/>
          <w:szCs w:val="20"/>
        </w:rPr>
        <w:t xml:space="preserve">MS Word </w:t>
      </w:r>
      <w:r w:rsidR="00F436C2">
        <w:rPr>
          <w:color w:val="365F91" w:themeColor="accent1" w:themeShade="BF"/>
          <w:sz w:val="20"/>
          <w:szCs w:val="20"/>
        </w:rPr>
        <w:t>versijām bloki</w:t>
      </w:r>
      <w:r w:rsidR="004924DB">
        <w:rPr>
          <w:color w:val="365F91" w:themeColor="accent1" w:themeShade="BF"/>
          <w:sz w:val="20"/>
          <w:szCs w:val="20"/>
        </w:rPr>
        <w:t xml:space="preserve"> vienmēr </w:t>
      </w:r>
      <w:r w:rsidR="00F436C2">
        <w:rPr>
          <w:color w:val="365F91" w:themeColor="accent1" w:themeShade="BF"/>
          <w:sz w:val="20"/>
          <w:szCs w:val="20"/>
        </w:rPr>
        <w:t>ir izvērsti un nav savēršami</w:t>
      </w:r>
      <w:r w:rsidR="001F65B3">
        <w:rPr>
          <w:color w:val="365F91" w:themeColor="accent1" w:themeShade="BF"/>
          <w:sz w:val="20"/>
          <w:szCs w:val="20"/>
        </w:rPr>
        <w:t>)</w:t>
      </w:r>
      <w:r w:rsidR="00F436C2">
        <w:rPr>
          <w:color w:val="365F91" w:themeColor="accent1" w:themeShade="BF"/>
          <w:sz w:val="20"/>
          <w:szCs w:val="20"/>
        </w:rPr>
        <w:t>.</w:t>
      </w:r>
    </w:p>
    <w:p w14:paraId="27BD0291" w14:textId="77777777" w:rsidR="00282BDF" w:rsidRPr="00282BDF" w:rsidRDefault="00282BDF" w:rsidP="002A35B4">
      <w:pPr>
        <w:pStyle w:val="Heading1"/>
        <w:ind w:left="567" w:hanging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82BDF">
        <w:rPr>
          <w:rFonts w:ascii="Times New Roman" w:hAnsi="Times New Roman" w:cs="Times New Roman"/>
          <w:b/>
          <w:color w:val="auto"/>
          <w:sz w:val="24"/>
          <w:szCs w:val="24"/>
        </w:rPr>
        <w:t>Visas ar iepirkuma vērtēšanu saistītās darbības tiek veiktas šķirk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lī</w:t>
      </w:r>
      <w:r w:rsidRPr="00282BD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Piedāvājumi</w:t>
      </w:r>
      <w:r w:rsidRPr="00282BDF">
        <w:rPr>
          <w:rFonts w:ascii="Times New Roman" w:hAnsi="Times New Roman" w:cs="Times New Roman"/>
          <w:b/>
          <w:color w:val="auto"/>
          <w:sz w:val="24"/>
          <w:szCs w:val="24"/>
        </w:rPr>
        <w:t>”</w:t>
      </w:r>
    </w:p>
    <w:p w14:paraId="19182F1F" w14:textId="77777777" w:rsidR="008D06C4" w:rsidRPr="003E4934" w:rsidRDefault="003E4934" w:rsidP="002A35B4">
      <w:pPr>
        <w:pStyle w:val="Heading1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[I]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D06C4" w:rsidRPr="003E4934">
        <w:rPr>
          <w:rFonts w:ascii="Times New Roman" w:hAnsi="Times New Roman" w:cs="Times New Roman"/>
          <w:b/>
          <w:sz w:val="24"/>
          <w:szCs w:val="24"/>
        </w:rPr>
        <w:t>Atbilstības pārbaudes veikšana</w:t>
      </w:r>
    </w:p>
    <w:p w14:paraId="4FD485D0" w14:textId="77777777" w:rsidR="00A46084" w:rsidRPr="00A46084" w:rsidRDefault="004508F4" w:rsidP="00A46084">
      <w:pPr>
        <w:pStyle w:val="Heading2"/>
        <w:numPr>
          <w:ilvl w:val="0"/>
          <w:numId w:val="8"/>
        </w:numPr>
        <w:ind w:left="851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3312">
        <w:rPr>
          <w:rFonts w:ascii="Times New Roman" w:hAnsi="Times New Roman" w:cs="Times New Roman"/>
          <w:b/>
          <w:color w:val="auto"/>
          <w:sz w:val="24"/>
          <w:szCs w:val="24"/>
        </w:rPr>
        <w:t>Atbilstības pārbaudes uzsākšana</w:t>
      </w:r>
    </w:p>
    <w:p w14:paraId="271E5654" w14:textId="77777777" w:rsidR="00631774" w:rsidRPr="00E66B99" w:rsidRDefault="00631774" w:rsidP="00631774">
      <w:pPr>
        <w:pStyle w:val="Heading3"/>
        <w:numPr>
          <w:ilvl w:val="1"/>
          <w:numId w:val="8"/>
        </w:numPr>
        <w:ind w:left="1276" w:hanging="425"/>
        <w:jc w:val="both"/>
        <w:rPr>
          <w:rFonts w:ascii="Times New Roman" w:hAnsi="Times New Roman" w:cs="Times New Roman"/>
          <w:color w:val="auto"/>
        </w:rPr>
      </w:pPr>
      <w:r w:rsidRPr="00E66B99">
        <w:rPr>
          <w:rFonts w:ascii="Times New Roman" w:hAnsi="Times New Roman" w:cs="Times New Roman"/>
          <w:color w:val="auto"/>
        </w:rPr>
        <w:t>Lai uzsāktu piedāvājumu atbilstības pārbaudi, ir jāizvēlas darbība</w:t>
      </w:r>
      <w:r>
        <w:rPr>
          <w:rFonts w:ascii="Times New Roman" w:hAnsi="Times New Roman" w:cs="Times New Roman"/>
          <w:color w:val="auto"/>
        </w:rPr>
        <w:t xml:space="preserve"> “</w:t>
      </w:r>
      <w:r w:rsidR="00A46084">
        <w:rPr>
          <w:rFonts w:ascii="Times New Roman" w:hAnsi="Times New Roman" w:cs="Times New Roman"/>
          <w:color w:val="auto"/>
        </w:rPr>
        <w:t>Ievadīt atbilstību</w:t>
      </w:r>
      <w:r>
        <w:rPr>
          <w:rFonts w:ascii="Times New Roman" w:hAnsi="Times New Roman" w:cs="Times New Roman"/>
          <w:color w:val="auto"/>
        </w:rPr>
        <w:t>”.</w:t>
      </w:r>
    </w:p>
    <w:p w14:paraId="51E29F38" w14:textId="77777777" w:rsidR="005D3299" w:rsidRDefault="00A46084" w:rsidP="00895887">
      <w:pPr>
        <w:ind w:left="1276"/>
      </w:pPr>
      <w:r>
        <w:rPr>
          <w:noProof/>
          <w:lang w:eastAsia="lv-LV"/>
        </w:rPr>
        <w:drawing>
          <wp:inline distT="0" distB="0" distL="0" distR="0" wp14:anchorId="1B9BE735" wp14:editId="4701AAA1">
            <wp:extent cx="5794468" cy="17970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548" cy="17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304DA" w14:textId="77777777" w:rsidR="00AF343C" w:rsidRDefault="00AF343C" w:rsidP="00A46084">
      <w:pPr>
        <w:ind w:left="1276"/>
        <w:jc w:val="both"/>
        <w:rPr>
          <w:rFonts w:cs="Times New Roman"/>
        </w:rPr>
      </w:pPr>
    </w:p>
    <w:p w14:paraId="54DE1368" w14:textId="54CF25ED" w:rsidR="005D3299" w:rsidRPr="00AF343C" w:rsidRDefault="009C0449" w:rsidP="00AF343C">
      <w:pPr>
        <w:pStyle w:val="Heading3"/>
        <w:numPr>
          <w:ilvl w:val="1"/>
          <w:numId w:val="8"/>
        </w:numPr>
        <w:ind w:left="1276" w:hanging="425"/>
        <w:jc w:val="both"/>
        <w:rPr>
          <w:rFonts w:ascii="Times New Roman" w:hAnsi="Times New Roman" w:cs="Times New Roman"/>
          <w:b/>
          <w:color w:val="auto"/>
        </w:rPr>
      </w:pPr>
      <w:r w:rsidRPr="00AF343C">
        <w:rPr>
          <w:rFonts w:ascii="Times New Roman" w:hAnsi="Times New Roman" w:cs="Times New Roman"/>
          <w:color w:val="auto"/>
        </w:rPr>
        <w:t xml:space="preserve">Uznirstošajā dialoglogā ir jānorāda pārbaudāmās prasības (piemēram, </w:t>
      </w:r>
      <w:r w:rsidR="00F204A6" w:rsidRPr="00AF343C">
        <w:rPr>
          <w:rFonts w:ascii="Times New Roman" w:hAnsi="Times New Roman" w:cs="Times New Roman"/>
          <w:color w:val="auto"/>
        </w:rPr>
        <w:t xml:space="preserve">Izslēgšanas nosacījumi un </w:t>
      </w:r>
      <w:r w:rsidRPr="00AF343C">
        <w:rPr>
          <w:rFonts w:ascii="Times New Roman" w:hAnsi="Times New Roman" w:cs="Times New Roman"/>
          <w:color w:val="auto"/>
        </w:rPr>
        <w:t xml:space="preserve">atlases prasības) un individuālās pārbaudes veikšanas termiņš (laiks, kas dots komisijas locekļiem, lai nodrošinātu piedāvājumu vērtēšanu). </w:t>
      </w:r>
      <w:r w:rsidR="00AF343C" w:rsidRPr="00AF343C">
        <w:rPr>
          <w:rFonts w:ascii="Times New Roman" w:hAnsi="Times New Roman" w:cs="Times New Roman"/>
          <w:color w:val="auto"/>
        </w:rPr>
        <w:t xml:space="preserve">Vienas atbilstības pārbaudes ietvaros var iekļaut </w:t>
      </w:r>
      <w:r w:rsidR="00AF343C" w:rsidRPr="00AF343C">
        <w:rPr>
          <w:rFonts w:ascii="Times New Roman" w:hAnsi="Times New Roman" w:cs="Times New Roman"/>
          <w:color w:val="auto"/>
          <w:u w:val="single"/>
        </w:rPr>
        <w:t>visas pārbaudāmās prasības</w:t>
      </w:r>
      <w:r w:rsidR="00AF343C" w:rsidRPr="00AF343C">
        <w:rPr>
          <w:rFonts w:ascii="Times New Roman" w:hAnsi="Times New Roman" w:cs="Times New Roman"/>
          <w:color w:val="auto"/>
        </w:rPr>
        <w:t xml:space="preserve">. </w:t>
      </w:r>
      <w:r w:rsidR="00A46084" w:rsidRPr="00AF343C">
        <w:rPr>
          <w:rFonts w:ascii="Times New Roman" w:hAnsi="Times New Roman" w:cs="Times New Roman"/>
          <w:color w:val="auto"/>
        </w:rPr>
        <w:t xml:space="preserve">Gadījumā, kad iepirkums ir sadalīts daļās, ir jānorāda daļa, kurai tiks uzsāktas atbilstības pārbaudes. </w:t>
      </w:r>
      <w:r w:rsidR="00F204A6" w:rsidRPr="00AF343C">
        <w:rPr>
          <w:rFonts w:ascii="Times New Roman" w:hAnsi="Times New Roman" w:cs="Times New Roman"/>
          <w:color w:val="auto"/>
        </w:rPr>
        <w:t xml:space="preserve">Pēc nepieciešamās informācijas norādīšanas vajag nospiest pogu “Uzsākt piedāvājumu atbilstības pārbaudes”. </w:t>
      </w:r>
      <w:r w:rsidRPr="00AF343C">
        <w:rPr>
          <w:rFonts w:ascii="Times New Roman" w:hAnsi="Times New Roman" w:cs="Times New Roman"/>
          <w:color w:val="auto"/>
        </w:rPr>
        <w:t xml:space="preserve">Ņemiet vērā, ka </w:t>
      </w:r>
      <w:r w:rsidR="00631774" w:rsidRPr="00AF343C">
        <w:rPr>
          <w:rFonts w:ascii="Times New Roman" w:hAnsi="Times New Roman" w:cs="Times New Roman"/>
          <w:color w:val="auto"/>
        </w:rPr>
        <w:t xml:space="preserve">šajā instrukcijā nav iekļauts skaidrojums par individuālo vērtējumu veikšanu, bet iekļauta informācija tikai par balsojuma kopvērtējuma ievadīšanu </w:t>
      </w:r>
      <w:r w:rsidR="00631774" w:rsidRPr="00AF343C">
        <w:rPr>
          <w:rFonts w:ascii="Times New Roman" w:hAnsi="Times New Roman" w:cs="Times New Roman"/>
          <w:b/>
          <w:color w:val="auto"/>
        </w:rPr>
        <w:t>K</w:t>
      </w:r>
      <w:r w:rsidRPr="00AF343C">
        <w:rPr>
          <w:rFonts w:ascii="Times New Roman" w:hAnsi="Times New Roman" w:cs="Times New Roman"/>
          <w:b/>
          <w:color w:val="auto"/>
        </w:rPr>
        <w:t xml:space="preserve">opvērtējuma ievadīšana būs iespēja tikai pēc norādītā </w:t>
      </w:r>
      <w:r w:rsidR="00631774" w:rsidRPr="00AF343C">
        <w:rPr>
          <w:rFonts w:ascii="Times New Roman" w:hAnsi="Times New Roman" w:cs="Times New Roman"/>
          <w:b/>
          <w:color w:val="auto"/>
        </w:rPr>
        <w:t xml:space="preserve">pārbaudes </w:t>
      </w:r>
      <w:r w:rsidRPr="00AF343C">
        <w:rPr>
          <w:rFonts w:ascii="Times New Roman" w:hAnsi="Times New Roman" w:cs="Times New Roman"/>
          <w:b/>
          <w:color w:val="auto"/>
        </w:rPr>
        <w:t>termiņa beigām</w:t>
      </w:r>
      <w:r w:rsidR="005D3299" w:rsidRPr="00AF343C">
        <w:rPr>
          <w:rFonts w:ascii="Times New Roman" w:hAnsi="Times New Roman" w:cs="Times New Roman"/>
          <w:b/>
          <w:color w:val="auto"/>
        </w:rPr>
        <w:t>.</w:t>
      </w:r>
    </w:p>
    <w:p w14:paraId="669B727E" w14:textId="77777777" w:rsidR="005D3299" w:rsidRDefault="00F204A6" w:rsidP="00895887">
      <w:pPr>
        <w:ind w:left="1276"/>
      </w:pPr>
      <w:r>
        <w:rPr>
          <w:noProof/>
          <w:lang w:eastAsia="lv-LV"/>
        </w:rPr>
        <w:drawing>
          <wp:inline distT="0" distB="0" distL="0" distR="0" wp14:anchorId="25FBBC2E" wp14:editId="456EF472">
            <wp:extent cx="5796951" cy="3554083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466" cy="355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43352" w14:textId="77777777" w:rsidR="00A46084" w:rsidRDefault="00A46084" w:rsidP="00895887">
      <w:pPr>
        <w:ind w:left="1276"/>
      </w:pPr>
    </w:p>
    <w:p w14:paraId="0EB1D20B" w14:textId="77777777" w:rsidR="00A46084" w:rsidRDefault="00A46084" w:rsidP="00895887">
      <w:pPr>
        <w:ind w:left="1276"/>
      </w:pPr>
    </w:p>
    <w:p w14:paraId="56D3B035" w14:textId="77777777" w:rsidR="009C0449" w:rsidRDefault="009C0449" w:rsidP="004924DB">
      <w:pPr>
        <w:pStyle w:val="Heading2"/>
        <w:numPr>
          <w:ilvl w:val="0"/>
          <w:numId w:val="8"/>
        </w:numPr>
        <w:ind w:left="851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331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Kopvērtējuma ievadīšana</w:t>
      </w:r>
    </w:p>
    <w:p w14:paraId="121BD4A6" w14:textId="77777777" w:rsidR="00CB589C" w:rsidRDefault="00F204A6" w:rsidP="00AF343C">
      <w:pPr>
        <w:pStyle w:val="Heading3"/>
        <w:numPr>
          <w:ilvl w:val="1"/>
          <w:numId w:val="8"/>
        </w:numPr>
        <w:ind w:left="1276" w:hanging="426"/>
        <w:jc w:val="both"/>
      </w:pPr>
      <w:r>
        <w:t xml:space="preserve"> </w:t>
      </w:r>
      <w:r w:rsidRPr="00AF343C">
        <w:rPr>
          <w:rFonts w:ascii="Times New Roman" w:hAnsi="Times New Roman" w:cs="Times New Roman"/>
          <w:color w:val="auto"/>
        </w:rPr>
        <w:t xml:space="preserve">Lai redzētu katrā daļā iesniegto pretendentu nosaukumu ir nepieciešams nospiest uz </w:t>
      </w:r>
      <w:r w:rsidR="00CB589C" w:rsidRPr="00AF343C">
        <w:rPr>
          <w:rFonts w:ascii="Times New Roman" w:hAnsi="Times New Roman" w:cs="Times New Roman"/>
          <w:color w:val="auto"/>
        </w:rPr>
        <w:t xml:space="preserve">attiecīgās daļas </w:t>
      </w:r>
      <w:r w:rsidRPr="00AF343C">
        <w:rPr>
          <w:rFonts w:ascii="Times New Roman" w:hAnsi="Times New Roman" w:cs="Times New Roman"/>
          <w:color w:val="auto"/>
        </w:rPr>
        <w:t xml:space="preserve">izvēršamā bloka </w:t>
      </w:r>
      <w:r w:rsidR="008C33B6" w:rsidRPr="00AF343C">
        <w:rPr>
          <w:rFonts w:ascii="Times New Roman" w:hAnsi="Times New Roman" w:cs="Times New Roman"/>
          <w:color w:val="auto"/>
        </w:rPr>
        <w:t>numura</w:t>
      </w:r>
      <w:r w:rsidR="00CB589C" w:rsidRPr="00AF343C">
        <w:rPr>
          <w:rFonts w:ascii="Times New Roman" w:hAnsi="Times New Roman" w:cs="Times New Roman"/>
          <w:color w:val="auto"/>
        </w:rPr>
        <w:t>.</w:t>
      </w:r>
    </w:p>
    <w:p w14:paraId="50B98D4A" w14:textId="77777777" w:rsidR="00CB589C" w:rsidRDefault="008C33B6" w:rsidP="00CB589C">
      <w:pPr>
        <w:pStyle w:val="ListParagraph"/>
        <w:ind w:left="1276"/>
      </w:pPr>
      <w:r>
        <w:rPr>
          <w:noProof/>
          <w:lang w:eastAsia="lv-LV"/>
        </w:rPr>
        <w:drawing>
          <wp:inline distT="0" distB="0" distL="0" distR="0" wp14:anchorId="4CA49B0C" wp14:editId="61DCE8D5">
            <wp:extent cx="5827047" cy="2957886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787" cy="295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E376E" w14:textId="77777777" w:rsidR="00F204A6" w:rsidRPr="00F204A6" w:rsidRDefault="00CB589C" w:rsidP="00CB589C">
      <w:pPr>
        <w:pStyle w:val="ListParagraph"/>
        <w:ind w:left="1276"/>
      </w:pPr>
      <w:r>
        <w:t xml:space="preserve"> </w:t>
      </w:r>
    </w:p>
    <w:p w14:paraId="14517837" w14:textId="77777777" w:rsidR="00D74063" w:rsidRPr="008C1E7B" w:rsidRDefault="008C1E7B" w:rsidP="002A35B4">
      <w:pPr>
        <w:pStyle w:val="Heading3"/>
        <w:numPr>
          <w:ilvl w:val="1"/>
          <w:numId w:val="8"/>
        </w:numPr>
        <w:ind w:left="1276" w:hanging="426"/>
        <w:jc w:val="both"/>
        <w:rPr>
          <w:rFonts w:ascii="Times New Roman" w:hAnsi="Times New Roman" w:cs="Times New Roman"/>
          <w:color w:val="auto"/>
        </w:rPr>
      </w:pPr>
      <w:r w:rsidRPr="008C1E7B">
        <w:rPr>
          <w:rFonts w:ascii="Times New Roman" w:hAnsi="Times New Roman" w:cs="Times New Roman"/>
          <w:color w:val="auto"/>
        </w:rPr>
        <w:t>Pēc iepriekšējā posmā norādītā pārbaudes veikšanas termiņa beigām, lietotājs var ievadīt piedāvājuma vērtēšanas kopsavilkumu. Lai to izdarītu, ir jāizvēlas attiecīgais pretendents, kura piedāvājums tiks novērtēts</w:t>
      </w:r>
      <w:r w:rsidR="008C33B6">
        <w:rPr>
          <w:rFonts w:ascii="Times New Roman" w:hAnsi="Times New Roman" w:cs="Times New Roman"/>
          <w:color w:val="auto"/>
        </w:rPr>
        <w:t xml:space="preserve"> un </w:t>
      </w:r>
      <w:r w:rsidR="0016550D">
        <w:rPr>
          <w:rFonts w:ascii="Times New Roman" w:hAnsi="Times New Roman" w:cs="Times New Roman"/>
          <w:color w:val="auto"/>
        </w:rPr>
        <w:t>jā</w:t>
      </w:r>
      <w:r w:rsidR="008C33B6">
        <w:rPr>
          <w:rFonts w:ascii="Times New Roman" w:hAnsi="Times New Roman" w:cs="Times New Roman"/>
          <w:color w:val="auto"/>
        </w:rPr>
        <w:t xml:space="preserve">nospiež uz </w:t>
      </w:r>
      <w:r w:rsidR="0016550D">
        <w:rPr>
          <w:rFonts w:ascii="Times New Roman" w:hAnsi="Times New Roman" w:cs="Times New Roman"/>
          <w:color w:val="auto"/>
        </w:rPr>
        <w:t xml:space="preserve">simbolu </w:t>
      </w:r>
      <w:r w:rsidR="008C33B6">
        <w:rPr>
          <w:rFonts w:ascii="Times New Roman" w:hAnsi="Times New Roman" w:cs="Times New Roman"/>
          <w:color w:val="auto"/>
        </w:rPr>
        <w:t>“Atbilstības pārbaude (kopvērtējums)”.</w:t>
      </w:r>
    </w:p>
    <w:p w14:paraId="147D9632" w14:textId="77777777" w:rsidR="005D3299" w:rsidRDefault="008C33B6" w:rsidP="00895887">
      <w:pPr>
        <w:spacing w:before="60"/>
        <w:ind w:left="1276"/>
      </w:pPr>
      <w:r>
        <w:rPr>
          <w:noProof/>
          <w:lang w:eastAsia="lv-LV"/>
        </w:rPr>
        <w:drawing>
          <wp:inline distT="0" distB="0" distL="0" distR="0" wp14:anchorId="72DD2C89" wp14:editId="2A0278F6">
            <wp:extent cx="5809059" cy="2170706"/>
            <wp:effectExtent l="0" t="0" r="1270" b="12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760" cy="217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7C931" w14:textId="3A578F96" w:rsidR="008F59A9" w:rsidRPr="0087277C" w:rsidRDefault="008C1E7B" w:rsidP="002A35B4">
      <w:pPr>
        <w:pStyle w:val="Heading3"/>
        <w:numPr>
          <w:ilvl w:val="1"/>
          <w:numId w:val="8"/>
        </w:numPr>
        <w:ind w:left="1276" w:hanging="426"/>
        <w:jc w:val="both"/>
        <w:rPr>
          <w:rFonts w:ascii="Times New Roman" w:hAnsi="Times New Roman" w:cs="Times New Roman"/>
          <w:color w:val="auto"/>
        </w:rPr>
      </w:pPr>
      <w:r w:rsidRPr="008C1E7B">
        <w:rPr>
          <w:rFonts w:ascii="Times New Roman" w:hAnsi="Times New Roman" w:cs="Times New Roman"/>
          <w:color w:val="auto"/>
        </w:rPr>
        <w:lastRenderedPageBreak/>
        <w:t xml:space="preserve">Nākamajā solī lietotājam ir jānorāda </w:t>
      </w:r>
      <w:r w:rsidR="002C25A5" w:rsidRPr="008C1E7B">
        <w:rPr>
          <w:rFonts w:ascii="Times New Roman" w:hAnsi="Times New Roman" w:cs="Times New Roman"/>
          <w:color w:val="auto"/>
        </w:rPr>
        <w:t>kopējais pretendenta piedāvājuma kopvērtējums izvēlētajā iepirkuma daļā</w:t>
      </w:r>
      <w:r w:rsidR="0052316B">
        <w:rPr>
          <w:rFonts w:ascii="Times New Roman" w:hAnsi="Times New Roman" w:cs="Times New Roman"/>
          <w:color w:val="auto"/>
        </w:rPr>
        <w:t>. N</w:t>
      </w:r>
      <w:r w:rsidR="002C25A5">
        <w:rPr>
          <w:rFonts w:ascii="Times New Roman" w:hAnsi="Times New Roman" w:cs="Times New Roman"/>
          <w:color w:val="auto"/>
        </w:rPr>
        <w:t>epieciešamības gadījumā</w:t>
      </w:r>
      <w:r w:rsidR="002C25A5" w:rsidRPr="008C1E7B">
        <w:rPr>
          <w:rFonts w:ascii="Times New Roman" w:hAnsi="Times New Roman" w:cs="Times New Roman"/>
          <w:color w:val="auto"/>
        </w:rPr>
        <w:t xml:space="preserve"> </w:t>
      </w:r>
      <w:r w:rsidR="000621C8" w:rsidRPr="008C1E7B">
        <w:rPr>
          <w:rFonts w:ascii="Times New Roman" w:hAnsi="Times New Roman" w:cs="Times New Roman"/>
          <w:color w:val="auto"/>
        </w:rPr>
        <w:t>vērtējum</w:t>
      </w:r>
      <w:r w:rsidR="000621C8">
        <w:rPr>
          <w:rFonts w:ascii="Times New Roman" w:hAnsi="Times New Roman" w:cs="Times New Roman"/>
          <w:color w:val="auto"/>
        </w:rPr>
        <w:t>u var ievadīt arī</w:t>
      </w:r>
      <w:r w:rsidR="000621C8" w:rsidRPr="008C1E7B">
        <w:rPr>
          <w:rFonts w:ascii="Times New Roman" w:hAnsi="Times New Roman" w:cs="Times New Roman"/>
          <w:color w:val="auto"/>
        </w:rPr>
        <w:t xml:space="preserve"> </w:t>
      </w:r>
      <w:r w:rsidRPr="008C1E7B">
        <w:rPr>
          <w:rFonts w:ascii="Times New Roman" w:hAnsi="Times New Roman" w:cs="Times New Roman"/>
          <w:color w:val="auto"/>
        </w:rPr>
        <w:t>attiecībā uz katru pasūtītāja izvirzīto prasību</w:t>
      </w:r>
      <w:r w:rsidR="008F59A9" w:rsidRPr="0087277C">
        <w:rPr>
          <w:rFonts w:ascii="Times New Roman" w:hAnsi="Times New Roman" w:cs="Times New Roman"/>
          <w:color w:val="auto"/>
        </w:rPr>
        <w:t>.</w:t>
      </w:r>
    </w:p>
    <w:p w14:paraId="2CEE2C27" w14:textId="77777777" w:rsidR="008F59A9" w:rsidRDefault="00582DEC" w:rsidP="00895887">
      <w:pPr>
        <w:ind w:left="1276"/>
      </w:pPr>
      <w:r>
        <w:rPr>
          <w:noProof/>
          <w:lang w:eastAsia="lv-LV"/>
        </w:rPr>
        <w:drawing>
          <wp:inline distT="0" distB="0" distL="0" distR="0" wp14:anchorId="3BE72C24" wp14:editId="2E953274">
            <wp:extent cx="5812403" cy="3394232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863" cy="339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0955B" w14:textId="77777777" w:rsidR="00FF0F32" w:rsidRDefault="00FF0F32" w:rsidP="00895887">
      <w:pPr>
        <w:ind w:left="1276"/>
        <w:jc w:val="both"/>
      </w:pPr>
    </w:p>
    <w:p w14:paraId="250E9EF3" w14:textId="77777777" w:rsidR="00FF0F32" w:rsidRPr="0016550D" w:rsidRDefault="00FF0F32" w:rsidP="0016550D">
      <w:pPr>
        <w:pStyle w:val="Heading3"/>
        <w:numPr>
          <w:ilvl w:val="1"/>
          <w:numId w:val="8"/>
        </w:numPr>
        <w:ind w:left="1276" w:hanging="426"/>
        <w:jc w:val="both"/>
        <w:rPr>
          <w:rFonts w:ascii="Times New Roman" w:hAnsi="Times New Roman" w:cs="Times New Roman"/>
          <w:color w:val="auto"/>
        </w:rPr>
      </w:pPr>
      <w:r w:rsidRPr="0016550D">
        <w:rPr>
          <w:rFonts w:ascii="Times New Roman" w:hAnsi="Times New Roman" w:cs="Times New Roman"/>
          <w:color w:val="auto"/>
        </w:rPr>
        <w:t>Gadījumā, ja katrai pārbaudāmajai prasībai vērtēšana nav atzīmēta un uzreiz tiek norādīta pārbaude daļai, tiek attēlots sistēmas brīdinājums.</w:t>
      </w:r>
      <w:r w:rsidR="0016550D">
        <w:rPr>
          <w:rFonts w:ascii="Times New Roman" w:hAnsi="Times New Roman" w:cs="Times New Roman"/>
          <w:color w:val="auto"/>
        </w:rPr>
        <w:t xml:space="preserve"> Lai turpinātu darbu, ir jāizvēlas darbība “Turpināt”.</w:t>
      </w:r>
    </w:p>
    <w:p w14:paraId="3CF4906B" w14:textId="77777777" w:rsidR="00FF0F32" w:rsidRDefault="00FF0F32" w:rsidP="00895887">
      <w:pPr>
        <w:ind w:left="1276"/>
        <w:jc w:val="both"/>
      </w:pPr>
      <w:r>
        <w:rPr>
          <w:noProof/>
          <w:lang w:eastAsia="lv-LV"/>
        </w:rPr>
        <w:drawing>
          <wp:inline distT="0" distB="0" distL="0" distR="0" wp14:anchorId="2CBD49A9" wp14:editId="74BF90BD">
            <wp:extent cx="5881016" cy="1195536"/>
            <wp:effectExtent l="0" t="0" r="5715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93" cy="119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51EEF" w14:textId="77777777" w:rsidR="00582DEC" w:rsidRDefault="00582DEC" w:rsidP="00895887">
      <w:pPr>
        <w:ind w:left="1276"/>
        <w:jc w:val="both"/>
      </w:pPr>
    </w:p>
    <w:p w14:paraId="159063EF" w14:textId="77777777" w:rsidR="00582DEC" w:rsidRPr="0016550D" w:rsidRDefault="00582DEC" w:rsidP="0016550D">
      <w:pPr>
        <w:pStyle w:val="Heading3"/>
        <w:numPr>
          <w:ilvl w:val="1"/>
          <w:numId w:val="8"/>
        </w:numPr>
        <w:ind w:left="1276" w:hanging="426"/>
        <w:jc w:val="both"/>
        <w:rPr>
          <w:rFonts w:ascii="Times New Roman" w:hAnsi="Times New Roman" w:cs="Times New Roman"/>
          <w:color w:val="auto"/>
        </w:rPr>
      </w:pPr>
      <w:r w:rsidRPr="0016550D">
        <w:rPr>
          <w:rFonts w:ascii="Times New Roman" w:hAnsi="Times New Roman" w:cs="Times New Roman"/>
          <w:color w:val="auto"/>
        </w:rPr>
        <w:t xml:space="preserve"> Lai </w:t>
      </w:r>
      <w:r w:rsidR="0016550D">
        <w:rPr>
          <w:rFonts w:ascii="Times New Roman" w:hAnsi="Times New Roman" w:cs="Times New Roman"/>
          <w:color w:val="auto"/>
        </w:rPr>
        <w:t>pāriet pie cita pretendenta novērtējuma norādīšanas</w:t>
      </w:r>
      <w:r w:rsidRPr="0016550D">
        <w:rPr>
          <w:rFonts w:ascii="Times New Roman" w:hAnsi="Times New Roman" w:cs="Times New Roman"/>
          <w:color w:val="auto"/>
        </w:rPr>
        <w:t xml:space="preserve">, </w:t>
      </w:r>
      <w:r w:rsidR="0016550D">
        <w:rPr>
          <w:rFonts w:ascii="Times New Roman" w:hAnsi="Times New Roman" w:cs="Times New Roman"/>
          <w:color w:val="auto"/>
        </w:rPr>
        <w:t>jā</w:t>
      </w:r>
      <w:r w:rsidRPr="0016550D">
        <w:rPr>
          <w:rFonts w:ascii="Times New Roman" w:hAnsi="Times New Roman" w:cs="Times New Roman"/>
          <w:color w:val="auto"/>
        </w:rPr>
        <w:t xml:space="preserve">nospiež uz </w:t>
      </w:r>
      <w:r w:rsidR="0016550D">
        <w:rPr>
          <w:rFonts w:ascii="Times New Roman" w:hAnsi="Times New Roman" w:cs="Times New Roman"/>
          <w:color w:val="auto"/>
        </w:rPr>
        <w:t xml:space="preserve">šķirkļa </w:t>
      </w:r>
      <w:r w:rsidR="0016550D" w:rsidRPr="0016550D">
        <w:rPr>
          <w:rFonts w:ascii="Times New Roman" w:hAnsi="Times New Roman" w:cs="Times New Roman"/>
          <w:color w:val="auto"/>
        </w:rPr>
        <w:t>“Vērtēšana”</w:t>
      </w:r>
      <w:r w:rsidR="0016550D">
        <w:rPr>
          <w:rFonts w:ascii="Times New Roman" w:hAnsi="Times New Roman" w:cs="Times New Roman"/>
          <w:color w:val="auto"/>
        </w:rPr>
        <w:t xml:space="preserve"> </w:t>
      </w:r>
      <w:r w:rsidRPr="0016550D">
        <w:rPr>
          <w:rFonts w:ascii="Times New Roman" w:hAnsi="Times New Roman" w:cs="Times New Roman"/>
          <w:color w:val="auto"/>
        </w:rPr>
        <w:t>uzraksta.</w:t>
      </w:r>
    </w:p>
    <w:p w14:paraId="5F5688A3" w14:textId="77777777" w:rsidR="00582DEC" w:rsidRDefault="00582DEC" w:rsidP="00582DEC">
      <w:pPr>
        <w:pStyle w:val="ListParagraph"/>
        <w:ind w:left="1276"/>
        <w:jc w:val="both"/>
      </w:pPr>
      <w:r>
        <w:rPr>
          <w:noProof/>
          <w:lang w:eastAsia="lv-LV"/>
        </w:rPr>
        <w:drawing>
          <wp:inline distT="0" distB="0" distL="0" distR="0" wp14:anchorId="74209346" wp14:editId="20BEE4EF">
            <wp:extent cx="5812042" cy="2150285"/>
            <wp:effectExtent l="0" t="0" r="0" b="25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249" cy="2150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4B3A1" w14:textId="77777777" w:rsidR="00582DEC" w:rsidRDefault="00582DEC" w:rsidP="00582DEC">
      <w:pPr>
        <w:pStyle w:val="ListParagraph"/>
        <w:ind w:left="1276"/>
        <w:jc w:val="both"/>
      </w:pPr>
    </w:p>
    <w:p w14:paraId="362BD5DF" w14:textId="77777777" w:rsidR="008F59A9" w:rsidRPr="007508C3" w:rsidRDefault="008F59A9" w:rsidP="007508C3">
      <w:pPr>
        <w:pStyle w:val="Heading3"/>
        <w:numPr>
          <w:ilvl w:val="1"/>
          <w:numId w:val="8"/>
        </w:numPr>
        <w:ind w:left="1276" w:hanging="426"/>
        <w:jc w:val="both"/>
        <w:rPr>
          <w:rFonts w:ascii="Times New Roman" w:hAnsi="Times New Roman" w:cs="Times New Roman"/>
          <w:color w:val="auto"/>
        </w:rPr>
      </w:pPr>
      <w:r w:rsidRPr="007508C3">
        <w:rPr>
          <w:rFonts w:ascii="Times New Roman" w:hAnsi="Times New Roman" w:cs="Times New Roman"/>
          <w:color w:val="auto"/>
        </w:rPr>
        <w:lastRenderedPageBreak/>
        <w:t xml:space="preserve">Atbilstības pārbaudes kopvērtējuma norādi veic katram pretendentam, katrai daļai. </w:t>
      </w:r>
      <w:r w:rsidR="002B24DA" w:rsidRPr="007508C3">
        <w:rPr>
          <w:rFonts w:ascii="Times New Roman" w:hAnsi="Times New Roman" w:cs="Times New Roman"/>
          <w:color w:val="auto"/>
        </w:rPr>
        <w:t>Piedāvājumi, kuriem atbilstības pārbaude ir ievadīta sistēmā tiks atzīmēti ar atbilstošu piktogrammu</w:t>
      </w:r>
      <w:r w:rsidRPr="007508C3">
        <w:rPr>
          <w:rFonts w:ascii="Times New Roman" w:hAnsi="Times New Roman" w:cs="Times New Roman"/>
          <w:color w:val="auto"/>
        </w:rPr>
        <w:t>.</w:t>
      </w:r>
    </w:p>
    <w:p w14:paraId="4AB89032" w14:textId="77777777" w:rsidR="007508C3" w:rsidRDefault="007508C3" w:rsidP="00895887">
      <w:pPr>
        <w:ind w:left="1276"/>
        <w:jc w:val="both"/>
      </w:pPr>
      <w:r>
        <w:rPr>
          <w:noProof/>
          <w:lang w:eastAsia="lv-LV"/>
        </w:rPr>
        <w:drawing>
          <wp:inline distT="0" distB="0" distL="0" distR="0" wp14:anchorId="56616C14" wp14:editId="727C3180">
            <wp:extent cx="5766630" cy="1702324"/>
            <wp:effectExtent l="0" t="0" r="571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97500" cy="171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0B33F" w14:textId="77777777" w:rsidR="007508C3" w:rsidRDefault="007508C3" w:rsidP="00895887">
      <w:pPr>
        <w:ind w:left="1276"/>
        <w:jc w:val="both"/>
      </w:pPr>
    </w:p>
    <w:p w14:paraId="55692CA3" w14:textId="77777777" w:rsidR="002B24DA" w:rsidRPr="00503312" w:rsidRDefault="009F0670" w:rsidP="004924DB">
      <w:pPr>
        <w:pStyle w:val="Heading2"/>
        <w:numPr>
          <w:ilvl w:val="0"/>
          <w:numId w:val="8"/>
        </w:numPr>
        <w:ind w:left="851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3312">
        <w:rPr>
          <w:rFonts w:ascii="Times New Roman" w:hAnsi="Times New Roman" w:cs="Times New Roman"/>
          <w:b/>
          <w:color w:val="auto"/>
          <w:sz w:val="24"/>
          <w:szCs w:val="24"/>
        </w:rPr>
        <w:t>Vērtēšanas rezultātu nodošana balsošanai</w:t>
      </w:r>
    </w:p>
    <w:p w14:paraId="3EE23E42" w14:textId="213533ED" w:rsidR="009F0670" w:rsidRDefault="009F0670" w:rsidP="002A35B4">
      <w:pPr>
        <w:pStyle w:val="Heading3"/>
        <w:numPr>
          <w:ilvl w:val="1"/>
          <w:numId w:val="8"/>
        </w:numPr>
        <w:ind w:left="1276" w:hanging="426"/>
        <w:jc w:val="both"/>
        <w:rPr>
          <w:rFonts w:ascii="Times New Roman" w:hAnsi="Times New Roman" w:cs="Times New Roman"/>
          <w:color w:val="auto"/>
        </w:rPr>
      </w:pPr>
      <w:r w:rsidRPr="009F0670">
        <w:rPr>
          <w:rFonts w:ascii="Times New Roman" w:hAnsi="Times New Roman" w:cs="Times New Roman"/>
          <w:color w:val="auto"/>
        </w:rPr>
        <w:t xml:space="preserve">Pēc visu piedāvājumu atbilstības pārbaužu kopvērtējuma norādīšanas, ievadītā informācija ir jānodod balsošanai iepirkuma komisijai. Lai veiktu šo darbību, jāizvēlas darbība “Nodot </w:t>
      </w:r>
      <w:r w:rsidR="00582DEC">
        <w:rPr>
          <w:rFonts w:ascii="Times New Roman" w:hAnsi="Times New Roman" w:cs="Times New Roman"/>
          <w:color w:val="auto"/>
        </w:rPr>
        <w:t xml:space="preserve">atbilstību </w:t>
      </w:r>
      <w:r w:rsidRPr="009F0670">
        <w:rPr>
          <w:rFonts w:ascii="Times New Roman" w:hAnsi="Times New Roman" w:cs="Times New Roman"/>
          <w:color w:val="auto"/>
        </w:rPr>
        <w:t>balsošanai”</w:t>
      </w:r>
      <w:r w:rsidRPr="0087277C">
        <w:rPr>
          <w:rFonts w:ascii="Times New Roman" w:hAnsi="Times New Roman" w:cs="Times New Roman"/>
          <w:color w:val="auto"/>
        </w:rPr>
        <w:t>.</w:t>
      </w:r>
    </w:p>
    <w:p w14:paraId="087B4A0A" w14:textId="77777777" w:rsidR="008F59A9" w:rsidRDefault="00D51090" w:rsidP="00895887">
      <w:pPr>
        <w:ind w:left="1276"/>
      </w:pPr>
      <w:r>
        <w:rPr>
          <w:noProof/>
          <w:lang w:eastAsia="lv-LV"/>
        </w:rPr>
        <w:drawing>
          <wp:inline distT="0" distB="0" distL="0" distR="0" wp14:anchorId="2183ED78" wp14:editId="5D39D2B5">
            <wp:extent cx="5777558" cy="3136672"/>
            <wp:effectExtent l="0" t="0" r="0" b="698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23" cy="313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40FDC" w14:textId="77777777" w:rsidR="00582DEC" w:rsidRDefault="00582DEC" w:rsidP="00895887">
      <w:pPr>
        <w:ind w:left="1276"/>
      </w:pPr>
    </w:p>
    <w:p w14:paraId="6E716DE5" w14:textId="3CA1EE76" w:rsidR="00D51090" w:rsidRPr="007508C3" w:rsidRDefault="00582DEC" w:rsidP="007508C3">
      <w:pPr>
        <w:pStyle w:val="Heading3"/>
        <w:numPr>
          <w:ilvl w:val="1"/>
          <w:numId w:val="8"/>
        </w:numPr>
        <w:ind w:left="1276" w:hanging="426"/>
        <w:jc w:val="both"/>
        <w:rPr>
          <w:rFonts w:ascii="Times New Roman" w:hAnsi="Times New Roman" w:cs="Times New Roman"/>
          <w:color w:val="auto"/>
        </w:rPr>
      </w:pPr>
      <w:r w:rsidRPr="007508C3">
        <w:rPr>
          <w:rFonts w:ascii="Times New Roman" w:hAnsi="Times New Roman" w:cs="Times New Roman"/>
          <w:color w:val="auto"/>
        </w:rPr>
        <w:lastRenderedPageBreak/>
        <w:t xml:space="preserve"> </w:t>
      </w:r>
      <w:r w:rsidR="00D51090" w:rsidRPr="007508C3">
        <w:rPr>
          <w:rFonts w:ascii="Times New Roman" w:hAnsi="Times New Roman" w:cs="Times New Roman"/>
          <w:color w:val="auto"/>
        </w:rPr>
        <w:t xml:space="preserve">Uznirstošajā dialoglogā norāda daļas (ja iepirkums ir sadalīts daļās), kurām ir norādīta atbilstība un </w:t>
      </w:r>
      <w:r w:rsidR="007508C3" w:rsidRPr="007508C3">
        <w:rPr>
          <w:rFonts w:ascii="Times New Roman" w:hAnsi="Times New Roman" w:cs="Times New Roman"/>
          <w:color w:val="auto"/>
        </w:rPr>
        <w:t>izvēlas darbību</w:t>
      </w:r>
      <w:r w:rsidR="00D51090" w:rsidRPr="007508C3">
        <w:rPr>
          <w:rFonts w:ascii="Times New Roman" w:hAnsi="Times New Roman" w:cs="Times New Roman"/>
          <w:color w:val="auto"/>
        </w:rPr>
        <w:t xml:space="preserve"> “Nodot balsošanai atbilstības pārbaudes”.</w:t>
      </w:r>
    </w:p>
    <w:p w14:paraId="1091D784" w14:textId="77777777" w:rsidR="00D51090" w:rsidRDefault="00D51090" w:rsidP="00D51090">
      <w:pPr>
        <w:pStyle w:val="ListParagraph"/>
        <w:ind w:left="1276"/>
        <w:jc w:val="both"/>
        <w:rPr>
          <w:rFonts w:cs="Times New Roman"/>
        </w:rPr>
      </w:pPr>
      <w:r>
        <w:rPr>
          <w:rFonts w:cs="Times New Roman"/>
          <w:noProof/>
          <w:lang w:eastAsia="lv-LV"/>
        </w:rPr>
        <w:drawing>
          <wp:inline distT="0" distB="0" distL="0" distR="0" wp14:anchorId="0E5559DA" wp14:editId="7B64A97A">
            <wp:extent cx="5844152" cy="3554233"/>
            <wp:effectExtent l="0" t="0" r="4445" b="825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956" cy="355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59707" w14:textId="77777777" w:rsidR="00582DEC" w:rsidRDefault="00D51090" w:rsidP="00D51090">
      <w:pPr>
        <w:pStyle w:val="ListParagraph"/>
        <w:ind w:left="1276"/>
        <w:jc w:val="both"/>
      </w:pPr>
      <w:r>
        <w:rPr>
          <w:rFonts w:cs="Times New Roman"/>
        </w:rPr>
        <w:t xml:space="preserve"> </w:t>
      </w:r>
    </w:p>
    <w:p w14:paraId="5F7FCA99" w14:textId="12E1AB0F" w:rsidR="009F0670" w:rsidRPr="009F0670" w:rsidRDefault="009F0670" w:rsidP="002A35B4">
      <w:pPr>
        <w:pStyle w:val="Heading3"/>
        <w:numPr>
          <w:ilvl w:val="1"/>
          <w:numId w:val="8"/>
        </w:numPr>
        <w:ind w:left="1276" w:hanging="426"/>
        <w:jc w:val="both"/>
        <w:rPr>
          <w:rFonts w:ascii="Times New Roman" w:hAnsi="Times New Roman" w:cs="Times New Roman"/>
          <w:color w:val="auto"/>
        </w:rPr>
      </w:pPr>
      <w:r w:rsidRPr="009F0670">
        <w:rPr>
          <w:rFonts w:ascii="Times New Roman" w:hAnsi="Times New Roman" w:cs="Times New Roman"/>
          <w:color w:val="auto"/>
        </w:rPr>
        <w:t>Ja iepriekšējās darbības ir veiktas korekti</w:t>
      </w:r>
      <w:r w:rsidR="004A7743">
        <w:rPr>
          <w:rFonts w:ascii="Times New Roman" w:hAnsi="Times New Roman" w:cs="Times New Roman"/>
          <w:color w:val="auto"/>
        </w:rPr>
        <w:t>,</w:t>
      </w:r>
      <w:r w:rsidRPr="009F0670">
        <w:rPr>
          <w:rFonts w:ascii="Times New Roman" w:hAnsi="Times New Roman" w:cs="Times New Roman"/>
          <w:color w:val="auto"/>
        </w:rPr>
        <w:t xml:space="preserve"> iepirkuma </w:t>
      </w:r>
      <w:r w:rsidR="004A7743">
        <w:rPr>
          <w:rFonts w:ascii="Times New Roman" w:hAnsi="Times New Roman" w:cs="Times New Roman"/>
          <w:color w:val="auto"/>
        </w:rPr>
        <w:t xml:space="preserve">daļas </w:t>
      </w:r>
      <w:r w:rsidRPr="009F0670">
        <w:rPr>
          <w:rFonts w:ascii="Times New Roman" w:hAnsi="Times New Roman" w:cs="Times New Roman"/>
          <w:color w:val="auto"/>
        </w:rPr>
        <w:t>pārbaudes statuss mainās uz “Iniciēta balsošana par konsolidēto vērtējumu”.</w:t>
      </w:r>
    </w:p>
    <w:p w14:paraId="448C2E5E" w14:textId="77777777" w:rsidR="008F59A9" w:rsidRDefault="0060078C" w:rsidP="00895887">
      <w:pPr>
        <w:pStyle w:val="ListParagraph"/>
        <w:ind w:left="1276"/>
      </w:pPr>
      <w:r>
        <w:rPr>
          <w:noProof/>
          <w:lang w:eastAsia="lv-LV"/>
        </w:rPr>
        <w:drawing>
          <wp:inline distT="0" distB="0" distL="0" distR="0" wp14:anchorId="5FC6B0BE" wp14:editId="647759F0">
            <wp:extent cx="5796501" cy="1692474"/>
            <wp:effectExtent l="0" t="0" r="0" b="317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921" cy="169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B9D5F" w14:textId="77777777" w:rsidR="007508C3" w:rsidRDefault="007508C3" w:rsidP="00895887">
      <w:pPr>
        <w:pStyle w:val="ListParagraph"/>
        <w:ind w:left="1276"/>
      </w:pPr>
    </w:p>
    <w:p w14:paraId="14311B75" w14:textId="77777777" w:rsidR="00631774" w:rsidRDefault="00503312" w:rsidP="00631774">
      <w:pPr>
        <w:pStyle w:val="Heading3"/>
        <w:numPr>
          <w:ilvl w:val="1"/>
          <w:numId w:val="8"/>
        </w:numPr>
        <w:ind w:left="1276" w:hanging="426"/>
        <w:jc w:val="both"/>
        <w:rPr>
          <w:rFonts w:ascii="Times New Roman" w:hAnsi="Times New Roman" w:cs="Times New Roman"/>
          <w:color w:val="auto"/>
        </w:rPr>
      </w:pPr>
      <w:r w:rsidRPr="00631774">
        <w:rPr>
          <w:rFonts w:ascii="Times New Roman" w:hAnsi="Times New Roman" w:cs="Times New Roman"/>
          <w:color w:val="auto"/>
        </w:rPr>
        <w:t>Turpmākās darbības notiek šķirklī “Sēdes</w:t>
      </w:r>
      <w:r w:rsidR="00631774">
        <w:rPr>
          <w:rFonts w:ascii="Times New Roman" w:hAnsi="Times New Roman" w:cs="Times New Roman"/>
          <w:color w:val="auto"/>
        </w:rPr>
        <w:t>”</w:t>
      </w:r>
      <w:r w:rsidR="0060078C">
        <w:rPr>
          <w:rFonts w:ascii="Times New Roman" w:hAnsi="Times New Roman" w:cs="Times New Roman"/>
          <w:color w:val="auto"/>
        </w:rPr>
        <w:t xml:space="preserve">. </w:t>
      </w:r>
      <w:r w:rsidR="00631774">
        <w:rPr>
          <w:rFonts w:ascii="Times New Roman" w:hAnsi="Times New Roman" w:cs="Times New Roman"/>
          <w:color w:val="auto"/>
        </w:rPr>
        <w:t>Sistēma automātiski izveido attiecīgu komisijas sēd</w:t>
      </w:r>
      <w:r w:rsidR="00B2082C">
        <w:rPr>
          <w:rFonts w:ascii="Times New Roman" w:hAnsi="Times New Roman" w:cs="Times New Roman"/>
          <w:color w:val="auto"/>
        </w:rPr>
        <w:t>ē</w:t>
      </w:r>
      <w:r w:rsidR="00631774">
        <w:rPr>
          <w:rFonts w:ascii="Times New Roman" w:hAnsi="Times New Roman" w:cs="Times New Roman"/>
          <w:color w:val="auto"/>
        </w:rPr>
        <w:t xml:space="preserve"> </w:t>
      </w:r>
      <w:r w:rsidR="00B2082C">
        <w:rPr>
          <w:rFonts w:ascii="Times New Roman" w:hAnsi="Times New Roman" w:cs="Times New Roman"/>
          <w:color w:val="auto"/>
        </w:rPr>
        <w:t xml:space="preserve">izskatāmo jautājumu </w:t>
      </w:r>
      <w:r w:rsidR="00631774">
        <w:rPr>
          <w:rFonts w:ascii="Times New Roman" w:hAnsi="Times New Roman" w:cs="Times New Roman"/>
          <w:color w:val="auto"/>
        </w:rPr>
        <w:t>“Pretendenta atlases rezultātu apstiprināšana</w:t>
      </w:r>
      <w:r w:rsidR="0060078C">
        <w:rPr>
          <w:rFonts w:ascii="Times New Roman" w:hAnsi="Times New Roman" w:cs="Times New Roman"/>
          <w:color w:val="auto"/>
        </w:rPr>
        <w:t>”</w:t>
      </w:r>
      <w:r w:rsidR="00631774" w:rsidRPr="0087277C">
        <w:rPr>
          <w:rFonts w:ascii="Times New Roman" w:hAnsi="Times New Roman" w:cs="Times New Roman"/>
          <w:color w:val="auto"/>
        </w:rPr>
        <w:t>.</w:t>
      </w:r>
    </w:p>
    <w:p w14:paraId="3AF71818" w14:textId="77777777" w:rsidR="008F59A9" w:rsidRDefault="00B2082C" w:rsidP="008B4941">
      <w:pPr>
        <w:ind w:left="1276"/>
      </w:pPr>
      <w:r>
        <w:rPr>
          <w:noProof/>
          <w:lang w:eastAsia="lv-LV"/>
        </w:rPr>
        <w:drawing>
          <wp:inline distT="0" distB="0" distL="0" distR="0" wp14:anchorId="51C24220" wp14:editId="246F9BB8">
            <wp:extent cx="5820355" cy="739652"/>
            <wp:effectExtent l="0" t="0" r="0" b="381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054" cy="73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41A39" w14:textId="77777777" w:rsidR="00631774" w:rsidRPr="00F95678" w:rsidRDefault="00631774" w:rsidP="00631774">
      <w:pPr>
        <w:pStyle w:val="Heading3"/>
        <w:numPr>
          <w:ilvl w:val="1"/>
          <w:numId w:val="8"/>
        </w:numPr>
        <w:ind w:left="1276" w:hanging="426"/>
        <w:jc w:val="both"/>
        <w:rPr>
          <w:rFonts w:ascii="Times New Roman" w:hAnsi="Times New Roman" w:cs="Times New Roman"/>
          <w:color w:val="auto"/>
        </w:rPr>
      </w:pPr>
      <w:r w:rsidRPr="00C43B5D">
        <w:rPr>
          <w:rFonts w:ascii="Times New Roman" w:hAnsi="Times New Roman" w:cs="Times New Roman"/>
          <w:color w:val="auto"/>
        </w:rPr>
        <w:lastRenderedPageBreak/>
        <w:t xml:space="preserve">Pēc attiecīgā protokola </w:t>
      </w:r>
      <w:r>
        <w:rPr>
          <w:rFonts w:ascii="Times New Roman" w:hAnsi="Times New Roman" w:cs="Times New Roman"/>
          <w:color w:val="auto"/>
        </w:rPr>
        <w:t>pievienošanas un sēdes slēgšanas</w:t>
      </w:r>
      <w:r w:rsidRPr="00C43B5D">
        <w:rPr>
          <w:rFonts w:ascii="Times New Roman" w:hAnsi="Times New Roman" w:cs="Times New Roman"/>
          <w:color w:val="auto"/>
        </w:rPr>
        <w:t xml:space="preserve">, iepirkuma </w:t>
      </w:r>
      <w:r w:rsidR="00863F90">
        <w:rPr>
          <w:rFonts w:ascii="Times New Roman" w:hAnsi="Times New Roman" w:cs="Times New Roman"/>
          <w:color w:val="auto"/>
        </w:rPr>
        <w:t>daļas</w:t>
      </w:r>
      <w:r w:rsidR="00863F90" w:rsidRPr="00C43B5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pārbaudes</w:t>
      </w:r>
      <w:r w:rsidRPr="00C43B5D">
        <w:rPr>
          <w:rFonts w:ascii="Times New Roman" w:hAnsi="Times New Roman" w:cs="Times New Roman"/>
          <w:color w:val="auto"/>
        </w:rPr>
        <w:t xml:space="preserve"> statuss mainās uz “Konsolidētais vērtējums apstiprināts”</w:t>
      </w:r>
      <w:r w:rsidRPr="00F95678">
        <w:rPr>
          <w:rFonts w:ascii="Times New Roman" w:hAnsi="Times New Roman" w:cs="Times New Roman"/>
          <w:color w:val="auto"/>
        </w:rPr>
        <w:t>.</w:t>
      </w:r>
    </w:p>
    <w:p w14:paraId="7F4EDDD0" w14:textId="77777777" w:rsidR="00631774" w:rsidRDefault="00B2082C" w:rsidP="00631774">
      <w:pPr>
        <w:ind w:left="1276"/>
      </w:pPr>
      <w:r>
        <w:rPr>
          <w:noProof/>
          <w:lang w:eastAsia="lv-LV"/>
        </w:rPr>
        <w:drawing>
          <wp:inline distT="0" distB="0" distL="0" distR="0" wp14:anchorId="68B5B05E" wp14:editId="1D3BEDC7">
            <wp:extent cx="5876014" cy="1980791"/>
            <wp:effectExtent l="0" t="0" r="0" b="63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202" cy="198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05DFD" w14:textId="77777777" w:rsidR="00134AAF" w:rsidRDefault="00134AAF" w:rsidP="00631774">
      <w:pPr>
        <w:ind w:left="1276"/>
      </w:pPr>
    </w:p>
    <w:p w14:paraId="16427C45" w14:textId="77777777" w:rsidR="00EB0DEE" w:rsidRPr="003E4934" w:rsidRDefault="00134AAF" w:rsidP="002A35B4">
      <w:pPr>
        <w:pStyle w:val="Heading1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3E4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887" w:rsidRPr="003E4934">
        <w:rPr>
          <w:rFonts w:ascii="Times New Roman" w:hAnsi="Times New Roman" w:cs="Times New Roman"/>
          <w:b/>
          <w:sz w:val="24"/>
          <w:szCs w:val="24"/>
        </w:rPr>
        <w:t>[II]</w:t>
      </w:r>
      <w:r w:rsidR="003E4934">
        <w:rPr>
          <w:rFonts w:ascii="Times New Roman" w:hAnsi="Times New Roman" w:cs="Times New Roman"/>
          <w:b/>
          <w:sz w:val="24"/>
          <w:szCs w:val="24"/>
        </w:rPr>
        <w:tab/>
      </w:r>
      <w:r w:rsidR="00503312" w:rsidRPr="003E4934">
        <w:rPr>
          <w:rFonts w:ascii="Times New Roman" w:hAnsi="Times New Roman" w:cs="Times New Roman"/>
          <w:b/>
          <w:sz w:val="24"/>
          <w:szCs w:val="24"/>
        </w:rPr>
        <w:t>Lēmuma pieņemšana</w:t>
      </w:r>
    </w:p>
    <w:p w14:paraId="0FA60FE0" w14:textId="77777777" w:rsidR="007F5641" w:rsidRDefault="005834D7" w:rsidP="004924DB">
      <w:pPr>
        <w:pStyle w:val="Heading2"/>
        <w:numPr>
          <w:ilvl w:val="0"/>
          <w:numId w:val="8"/>
        </w:numPr>
        <w:ind w:left="851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834D7">
        <w:rPr>
          <w:rFonts w:ascii="Times New Roman" w:hAnsi="Times New Roman" w:cs="Times New Roman"/>
          <w:b/>
          <w:color w:val="auto"/>
          <w:sz w:val="24"/>
          <w:szCs w:val="24"/>
        </w:rPr>
        <w:t>Rezultātu norādīšana</w:t>
      </w:r>
      <w:r w:rsidR="007F564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70BBCFAD" w14:textId="77777777" w:rsidR="00503312" w:rsidRPr="006747FB" w:rsidRDefault="00B123B5" w:rsidP="00B123B5">
      <w:pPr>
        <w:pStyle w:val="Heading2"/>
        <w:numPr>
          <w:ilvl w:val="1"/>
          <w:numId w:val="8"/>
        </w:numPr>
        <w:ind w:left="993" w:hanging="42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123B5">
        <w:rPr>
          <w:rFonts w:ascii="Times New Roman" w:hAnsi="Times New Roman" w:cs="Times New Roman"/>
          <w:color w:val="auto"/>
          <w:sz w:val="24"/>
          <w:szCs w:val="24"/>
        </w:rPr>
        <w:t>Ja ir norādīta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i</w:t>
      </w:r>
      <w:r w:rsidR="007F5641">
        <w:rPr>
          <w:rFonts w:ascii="Times New Roman" w:hAnsi="Times New Roman" w:cs="Times New Roman"/>
          <w:b/>
          <w:color w:val="auto"/>
          <w:sz w:val="24"/>
          <w:szCs w:val="24"/>
        </w:rPr>
        <w:t>zvēles metode: Saimnieciskā izdevīguma vērtēšana (cenas vai izmaksu efekti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vitāte un kvalitātes kritēriji).</w:t>
      </w:r>
    </w:p>
    <w:p w14:paraId="701B0EBD" w14:textId="77777777" w:rsidR="00B2082C" w:rsidRDefault="00215855" w:rsidP="00215855">
      <w:pPr>
        <w:pStyle w:val="Heading3"/>
        <w:numPr>
          <w:ilvl w:val="2"/>
          <w:numId w:val="8"/>
        </w:numPr>
        <w:ind w:left="1701" w:hanging="708"/>
        <w:jc w:val="both"/>
        <w:rPr>
          <w:rFonts w:ascii="Times New Roman" w:hAnsi="Times New Roman" w:cs="Times New Roman"/>
          <w:color w:val="auto"/>
        </w:rPr>
      </w:pPr>
      <w:r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1F1DA6CA" wp14:editId="4F944F66">
            <wp:simplePos x="0" y="0"/>
            <wp:positionH relativeFrom="column">
              <wp:posOffset>640715</wp:posOffset>
            </wp:positionH>
            <wp:positionV relativeFrom="paragraph">
              <wp:posOffset>272415</wp:posOffset>
            </wp:positionV>
            <wp:extent cx="5930590" cy="3152775"/>
            <wp:effectExtent l="0" t="0" r="0" b="0"/>
            <wp:wrapThrough wrapText="bothSides">
              <wp:wrapPolygon edited="0">
                <wp:start x="0" y="0"/>
                <wp:lineTo x="0" y="21404"/>
                <wp:lineTo x="21510" y="21404"/>
                <wp:lineTo x="21510" y="0"/>
                <wp:lineTo x="0" y="0"/>
              </wp:wrapPolygon>
            </wp:wrapThrough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59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4D7" w:rsidRPr="005834D7">
        <w:rPr>
          <w:rFonts w:ascii="Times New Roman" w:hAnsi="Times New Roman" w:cs="Times New Roman"/>
          <w:color w:val="auto"/>
        </w:rPr>
        <w:t>Lai veiktu rezultātu kopvērtējuma ievadi ir jāizvētās darbība “</w:t>
      </w:r>
      <w:r w:rsidR="00E00AC6">
        <w:rPr>
          <w:rFonts w:ascii="Times New Roman" w:hAnsi="Times New Roman" w:cs="Times New Roman"/>
          <w:color w:val="auto"/>
        </w:rPr>
        <w:t>Ievadīt rezultātus</w:t>
      </w:r>
      <w:r w:rsidR="005834D7" w:rsidRPr="005834D7">
        <w:rPr>
          <w:rFonts w:ascii="Times New Roman" w:hAnsi="Times New Roman" w:cs="Times New Roman"/>
          <w:color w:val="auto"/>
        </w:rPr>
        <w:t>”</w:t>
      </w:r>
      <w:r w:rsidR="007F5641">
        <w:rPr>
          <w:rFonts w:ascii="Times New Roman" w:hAnsi="Times New Roman" w:cs="Times New Roman"/>
          <w:color w:val="auto"/>
        </w:rPr>
        <w:t>.</w:t>
      </w:r>
      <w:r w:rsidR="00134AAF" w:rsidRPr="00134AAF">
        <w:rPr>
          <w:rFonts w:ascii="Times New Roman" w:hAnsi="Times New Roman" w:cs="Times New Roman"/>
          <w:color w:val="FF0000"/>
        </w:rPr>
        <w:t xml:space="preserve"> </w:t>
      </w:r>
    </w:p>
    <w:p w14:paraId="59116244" w14:textId="77777777" w:rsidR="00270B94" w:rsidRDefault="00270B94" w:rsidP="00895887">
      <w:pPr>
        <w:ind w:left="1276"/>
      </w:pPr>
    </w:p>
    <w:p w14:paraId="0AF3C36B" w14:textId="77777777" w:rsidR="00E00AC6" w:rsidRDefault="00E00AC6" w:rsidP="00895887">
      <w:pPr>
        <w:ind w:left="1276"/>
      </w:pPr>
    </w:p>
    <w:p w14:paraId="449C84E3" w14:textId="77777777" w:rsidR="00E00AC6" w:rsidRPr="007508C3" w:rsidRDefault="00E00AC6" w:rsidP="00215855">
      <w:pPr>
        <w:pStyle w:val="Heading3"/>
        <w:numPr>
          <w:ilvl w:val="2"/>
          <w:numId w:val="8"/>
        </w:numPr>
        <w:ind w:left="1701" w:hanging="708"/>
        <w:jc w:val="both"/>
        <w:rPr>
          <w:rFonts w:ascii="Times New Roman" w:hAnsi="Times New Roman" w:cs="Times New Roman"/>
          <w:color w:val="auto"/>
        </w:rPr>
      </w:pPr>
      <w:r w:rsidRPr="007508C3">
        <w:rPr>
          <w:rFonts w:ascii="Times New Roman" w:hAnsi="Times New Roman" w:cs="Times New Roman"/>
          <w:color w:val="auto"/>
        </w:rPr>
        <w:lastRenderedPageBreak/>
        <w:t>Uznirstošajā dialoglogā norāda daļas (ja iepirkums ir sadalīts daļās), kurām ir veiktas atbilstības pārbaudes un nospiež pogu “Iniciēt vērtēšanas rezultātu ievadi”.</w:t>
      </w:r>
    </w:p>
    <w:p w14:paraId="43A2C7F7" w14:textId="77777777" w:rsidR="00E00AC6" w:rsidRDefault="00215855" w:rsidP="00E00AC6">
      <w:pPr>
        <w:ind w:left="916"/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07B6E8DB" wp14:editId="0F0FC326">
            <wp:simplePos x="0" y="0"/>
            <wp:positionH relativeFrom="column">
              <wp:posOffset>707390</wp:posOffset>
            </wp:positionH>
            <wp:positionV relativeFrom="paragraph">
              <wp:posOffset>104140</wp:posOffset>
            </wp:positionV>
            <wp:extent cx="5880735" cy="2776997"/>
            <wp:effectExtent l="0" t="0" r="5715" b="4445"/>
            <wp:wrapTight wrapText="bothSides">
              <wp:wrapPolygon edited="0">
                <wp:start x="0" y="0"/>
                <wp:lineTo x="0" y="21486"/>
                <wp:lineTo x="21551" y="21486"/>
                <wp:lineTo x="21551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735" cy="2776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E1DDB" w14:textId="77777777" w:rsidR="00E00AC6" w:rsidRDefault="00E00AC6" w:rsidP="00895887">
      <w:pPr>
        <w:ind w:left="1276"/>
      </w:pPr>
    </w:p>
    <w:p w14:paraId="222C2D35" w14:textId="77777777" w:rsidR="00270B94" w:rsidRPr="00F95678" w:rsidRDefault="005834D7" w:rsidP="00215855">
      <w:pPr>
        <w:pStyle w:val="Heading3"/>
        <w:numPr>
          <w:ilvl w:val="2"/>
          <w:numId w:val="8"/>
        </w:numPr>
        <w:ind w:left="1701" w:hanging="708"/>
        <w:jc w:val="both"/>
        <w:rPr>
          <w:rFonts w:ascii="Times New Roman" w:hAnsi="Times New Roman" w:cs="Times New Roman"/>
          <w:color w:val="auto"/>
        </w:rPr>
      </w:pPr>
      <w:r w:rsidRPr="005834D7">
        <w:rPr>
          <w:rFonts w:ascii="Times New Roman" w:hAnsi="Times New Roman" w:cs="Times New Roman"/>
          <w:color w:val="auto"/>
        </w:rPr>
        <w:t>Nākamajā solī lietotājam ir jāizvēlas pretendenta piedāvājums, kuram tiks veikta kopējo rezultātu ievade</w:t>
      </w:r>
      <w:r w:rsidR="009141D3">
        <w:rPr>
          <w:rFonts w:ascii="Times New Roman" w:hAnsi="Times New Roman" w:cs="Times New Roman"/>
          <w:color w:val="auto"/>
        </w:rPr>
        <w:t>, un jānospiež uz simbola “Piešķirt punktus”</w:t>
      </w:r>
      <w:r w:rsidR="00215855">
        <w:rPr>
          <w:rFonts w:ascii="Times New Roman" w:hAnsi="Times New Roman" w:cs="Times New Roman"/>
          <w:color w:val="auto"/>
        </w:rPr>
        <w:t>.</w:t>
      </w:r>
    </w:p>
    <w:p w14:paraId="13CF0B25" w14:textId="77777777" w:rsidR="00270B94" w:rsidRDefault="00134AAF" w:rsidP="005834D7">
      <w:pPr>
        <w:ind w:left="993"/>
      </w:pPr>
      <w:r>
        <w:rPr>
          <w:noProof/>
          <w:lang w:eastAsia="lv-LV"/>
        </w:rPr>
        <w:drawing>
          <wp:inline distT="0" distB="0" distL="0" distR="0" wp14:anchorId="6ABE3503" wp14:editId="1E049460">
            <wp:extent cx="5833741" cy="17563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897" cy="175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B4976" w14:textId="77777777" w:rsidR="009141D3" w:rsidRDefault="009141D3" w:rsidP="005834D7">
      <w:pPr>
        <w:ind w:left="993"/>
      </w:pPr>
    </w:p>
    <w:p w14:paraId="456DDE20" w14:textId="77777777" w:rsidR="00270B94" w:rsidRPr="00F95678" w:rsidRDefault="005834D7" w:rsidP="00215855">
      <w:pPr>
        <w:pStyle w:val="Heading3"/>
        <w:numPr>
          <w:ilvl w:val="2"/>
          <w:numId w:val="8"/>
        </w:numPr>
        <w:ind w:left="1701" w:hanging="708"/>
        <w:jc w:val="both"/>
        <w:rPr>
          <w:rFonts w:ascii="Times New Roman" w:hAnsi="Times New Roman" w:cs="Times New Roman"/>
          <w:color w:val="auto"/>
        </w:rPr>
      </w:pPr>
      <w:r w:rsidRPr="005834D7">
        <w:rPr>
          <w:rFonts w:ascii="Times New Roman" w:hAnsi="Times New Roman" w:cs="Times New Roman"/>
          <w:color w:val="auto"/>
        </w:rPr>
        <w:lastRenderedPageBreak/>
        <w:t>Lietotājam ir</w:t>
      </w:r>
      <w:r w:rsidR="009141D3">
        <w:rPr>
          <w:rFonts w:ascii="Times New Roman" w:hAnsi="Times New Roman" w:cs="Times New Roman"/>
          <w:color w:val="auto"/>
        </w:rPr>
        <w:t xml:space="preserve"> jānorāda vidējais punktu skaits</w:t>
      </w:r>
      <w:r w:rsidRPr="005834D7">
        <w:rPr>
          <w:rFonts w:ascii="Times New Roman" w:hAnsi="Times New Roman" w:cs="Times New Roman"/>
          <w:color w:val="auto"/>
        </w:rPr>
        <w:t>, kas piešķirams katram pretendenta piedāvājumam par katru pasūtītāja izvirzīto kritēriju</w:t>
      </w:r>
      <w:r>
        <w:rPr>
          <w:rFonts w:ascii="Times New Roman" w:hAnsi="Times New Roman" w:cs="Times New Roman"/>
          <w:color w:val="auto"/>
        </w:rPr>
        <w:t>.</w:t>
      </w:r>
      <w:r w:rsidR="00134AAF">
        <w:rPr>
          <w:rFonts w:ascii="Times New Roman" w:hAnsi="Times New Roman" w:cs="Times New Roman"/>
          <w:color w:val="auto"/>
        </w:rPr>
        <w:t xml:space="preserve"> </w:t>
      </w:r>
      <w:r w:rsidR="009141D3">
        <w:rPr>
          <w:rFonts w:ascii="Times New Roman" w:hAnsi="Times New Roman" w:cs="Times New Roman"/>
          <w:color w:val="auto"/>
        </w:rPr>
        <w:t>Pabeidzot punktu ievadi, jāzivēlas darbība</w:t>
      </w:r>
      <w:r w:rsidR="00134AAF">
        <w:rPr>
          <w:rFonts w:ascii="Times New Roman" w:hAnsi="Times New Roman" w:cs="Times New Roman"/>
          <w:color w:val="auto"/>
        </w:rPr>
        <w:t xml:space="preserve"> “Saglabāt”.</w:t>
      </w:r>
    </w:p>
    <w:p w14:paraId="22EF5C8D" w14:textId="77777777" w:rsidR="00270B94" w:rsidRDefault="00134AAF" w:rsidP="005834D7">
      <w:pPr>
        <w:ind w:left="993"/>
      </w:pPr>
      <w:r>
        <w:rPr>
          <w:noProof/>
          <w:lang w:eastAsia="lv-LV"/>
        </w:rPr>
        <w:drawing>
          <wp:inline distT="0" distB="0" distL="0" distR="0" wp14:anchorId="30BCEA03" wp14:editId="5A6A4556">
            <wp:extent cx="6114313" cy="3342927"/>
            <wp:effectExtent l="0" t="0" r="127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2" cy="334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E486A" w14:textId="77777777" w:rsidR="00134AAF" w:rsidRPr="009141D3" w:rsidRDefault="009141D3" w:rsidP="00215855">
      <w:pPr>
        <w:pStyle w:val="Heading3"/>
        <w:numPr>
          <w:ilvl w:val="2"/>
          <w:numId w:val="8"/>
        </w:numPr>
        <w:ind w:left="1701" w:hanging="708"/>
        <w:jc w:val="both"/>
        <w:rPr>
          <w:rFonts w:ascii="Times New Roman" w:hAnsi="Times New Roman" w:cs="Times New Roman"/>
          <w:color w:val="auto"/>
        </w:rPr>
      </w:pPr>
      <w:r w:rsidRPr="009141D3">
        <w:rPr>
          <w:rFonts w:ascii="Times New Roman" w:hAnsi="Times New Roman" w:cs="Times New Roman"/>
          <w:color w:val="auto"/>
        </w:rPr>
        <w:t xml:space="preserve">Lai pāriet pie cita pretendenta </w:t>
      </w:r>
      <w:r>
        <w:rPr>
          <w:rFonts w:ascii="Times New Roman" w:hAnsi="Times New Roman" w:cs="Times New Roman"/>
          <w:color w:val="auto"/>
        </w:rPr>
        <w:t>piedāvājumam piešķirto punktu</w:t>
      </w:r>
      <w:r w:rsidRPr="009141D3">
        <w:rPr>
          <w:rFonts w:ascii="Times New Roman" w:hAnsi="Times New Roman" w:cs="Times New Roman"/>
          <w:color w:val="auto"/>
        </w:rPr>
        <w:t xml:space="preserve"> norādīšanas, jānospiež uz šķirkļa “Vērtēšana” uzraksta.</w:t>
      </w:r>
    </w:p>
    <w:p w14:paraId="45ECF761" w14:textId="77777777" w:rsidR="00134AAF" w:rsidRPr="00631774" w:rsidRDefault="00134AAF" w:rsidP="00134AAF">
      <w:pPr>
        <w:ind w:left="1276"/>
      </w:pPr>
      <w:r>
        <w:rPr>
          <w:noProof/>
          <w:lang w:eastAsia="lv-LV"/>
        </w:rPr>
        <w:drawing>
          <wp:inline distT="0" distB="0" distL="0" distR="0" wp14:anchorId="39F2E2B0" wp14:editId="35EF49BD">
            <wp:extent cx="5859038" cy="3336290"/>
            <wp:effectExtent l="0" t="0" r="889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186" cy="334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B1B28" w14:textId="77777777" w:rsidR="00134AAF" w:rsidRDefault="00134AAF" w:rsidP="005834D7">
      <w:pPr>
        <w:ind w:left="993"/>
      </w:pPr>
    </w:p>
    <w:p w14:paraId="26AD9BFC" w14:textId="77777777" w:rsidR="00134AAF" w:rsidRPr="009141D3" w:rsidRDefault="00134AAF" w:rsidP="00215855">
      <w:pPr>
        <w:pStyle w:val="Heading3"/>
        <w:numPr>
          <w:ilvl w:val="2"/>
          <w:numId w:val="8"/>
        </w:numPr>
        <w:ind w:left="1701" w:hanging="708"/>
        <w:jc w:val="both"/>
        <w:rPr>
          <w:rFonts w:ascii="Times New Roman" w:hAnsi="Times New Roman" w:cs="Times New Roman"/>
          <w:color w:val="auto"/>
        </w:rPr>
      </w:pPr>
      <w:r w:rsidRPr="009141D3">
        <w:rPr>
          <w:rFonts w:ascii="Times New Roman" w:hAnsi="Times New Roman" w:cs="Times New Roman"/>
          <w:color w:val="auto"/>
        </w:rPr>
        <w:lastRenderedPageBreak/>
        <w:t>Rezultātu kopvērtējuma norādi veic katram pretendentam, katrai daļai. Katram pretendentam tiek attēloti piešķirtie punkti.</w:t>
      </w:r>
    </w:p>
    <w:p w14:paraId="6D45CCD7" w14:textId="77777777" w:rsidR="00134AAF" w:rsidRDefault="006739D0" w:rsidP="00134AAF">
      <w:pPr>
        <w:ind w:left="1276"/>
        <w:jc w:val="both"/>
      </w:pPr>
      <w:r>
        <w:rPr>
          <w:noProof/>
          <w:lang w:eastAsia="lv-LV"/>
        </w:rPr>
        <w:drawing>
          <wp:inline distT="0" distB="0" distL="0" distR="0" wp14:anchorId="37EC9C4C" wp14:editId="0B34D1C6">
            <wp:extent cx="5831797" cy="1752420"/>
            <wp:effectExtent l="0" t="0" r="0" b="63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882" cy="175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03A16" w14:textId="77777777" w:rsidR="007F5641" w:rsidRDefault="007F5641" w:rsidP="00134AAF">
      <w:pPr>
        <w:ind w:left="1276"/>
        <w:jc w:val="both"/>
      </w:pPr>
    </w:p>
    <w:p w14:paraId="345119B6" w14:textId="77777777" w:rsidR="007F5641" w:rsidRPr="00215855" w:rsidRDefault="00215855" w:rsidP="00215855">
      <w:pPr>
        <w:pStyle w:val="Heading2"/>
        <w:numPr>
          <w:ilvl w:val="1"/>
          <w:numId w:val="8"/>
        </w:numPr>
        <w:ind w:left="993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21585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123B5">
        <w:rPr>
          <w:rFonts w:ascii="Times New Roman" w:hAnsi="Times New Roman" w:cs="Times New Roman"/>
          <w:color w:val="auto"/>
          <w:sz w:val="24"/>
          <w:szCs w:val="24"/>
        </w:rPr>
        <w:t>Ja ir norādīta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15855">
        <w:rPr>
          <w:rFonts w:ascii="Times New Roman" w:hAnsi="Times New Roman" w:cs="Times New Roman"/>
          <w:b/>
          <w:color w:val="auto"/>
          <w:sz w:val="24"/>
          <w:szCs w:val="24"/>
        </w:rPr>
        <w:t xml:space="preserve">izvēles </w:t>
      </w:r>
      <w:r w:rsidR="007F5641" w:rsidRPr="00215855">
        <w:rPr>
          <w:rFonts w:ascii="Times New Roman" w:hAnsi="Times New Roman" w:cs="Times New Roman"/>
          <w:b/>
          <w:color w:val="auto"/>
          <w:sz w:val="24"/>
          <w:szCs w:val="24"/>
        </w:rPr>
        <w:t xml:space="preserve">metode: Tikai zemākās cenas </w:t>
      </w:r>
      <w:r w:rsidRPr="00215855">
        <w:rPr>
          <w:rFonts w:ascii="Times New Roman" w:hAnsi="Times New Roman" w:cs="Times New Roman"/>
          <w:b/>
          <w:color w:val="auto"/>
          <w:sz w:val="24"/>
          <w:szCs w:val="24"/>
        </w:rPr>
        <w:t>vai tikai izmaksu vērtēšana.</w:t>
      </w:r>
    </w:p>
    <w:p w14:paraId="26542C0B" w14:textId="77777777" w:rsidR="00FD2CB3" w:rsidRPr="00FD2CB3" w:rsidRDefault="0074102C" w:rsidP="00215855">
      <w:pPr>
        <w:pStyle w:val="Heading3"/>
        <w:numPr>
          <w:ilvl w:val="2"/>
          <w:numId w:val="8"/>
        </w:numPr>
        <w:ind w:left="1701" w:hanging="708"/>
        <w:jc w:val="both"/>
      </w:pPr>
      <w:r>
        <w:rPr>
          <w:rFonts w:ascii="Times New Roman" w:hAnsi="Times New Roman" w:cs="Times New Roman"/>
          <w:color w:val="auto"/>
        </w:rPr>
        <w:t xml:space="preserve">Lai </w:t>
      </w:r>
      <w:r w:rsidRPr="0074102C">
        <w:rPr>
          <w:rFonts w:ascii="Times New Roman" w:hAnsi="Times New Roman" w:cs="Times New Roman"/>
          <w:color w:val="auto"/>
        </w:rPr>
        <w:t xml:space="preserve">veiktu rezultātu kopvērtējuma ievadi </w:t>
      </w:r>
      <w:r w:rsidR="00FD2CB3" w:rsidRPr="00215855">
        <w:rPr>
          <w:rFonts w:ascii="Times New Roman" w:hAnsi="Times New Roman" w:cs="Times New Roman"/>
          <w:color w:val="auto"/>
        </w:rPr>
        <w:t>ir jāizvētās darbība “Ievadīt rezultātus”.</w:t>
      </w:r>
    </w:p>
    <w:p w14:paraId="062A5C12" w14:textId="77777777" w:rsidR="00FD2CB3" w:rsidRDefault="0083522F" w:rsidP="00FD2CB3">
      <w:pPr>
        <w:pStyle w:val="ListParagraph"/>
        <w:ind w:left="1276"/>
        <w:jc w:val="both"/>
        <w:rPr>
          <w:rFonts w:cs="Times New Roman"/>
        </w:rPr>
      </w:pPr>
      <w:r>
        <w:rPr>
          <w:rFonts w:cs="Times New Roman"/>
          <w:noProof/>
          <w:lang w:eastAsia="lv-LV"/>
        </w:rPr>
        <w:drawing>
          <wp:inline distT="0" distB="0" distL="0" distR="0" wp14:anchorId="04605B52" wp14:editId="7F9C09B7">
            <wp:extent cx="5888635" cy="3028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63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AC940" w14:textId="77777777" w:rsidR="00FD2CB3" w:rsidRPr="00FD2CB3" w:rsidRDefault="00FD2CB3" w:rsidP="00FD2CB3">
      <w:pPr>
        <w:pStyle w:val="ListParagraph"/>
        <w:ind w:left="1276"/>
        <w:jc w:val="both"/>
      </w:pPr>
    </w:p>
    <w:p w14:paraId="78A76441" w14:textId="77777777" w:rsidR="00FD2CB3" w:rsidRPr="0074102C" w:rsidRDefault="00FD2CB3" w:rsidP="0074102C">
      <w:pPr>
        <w:pStyle w:val="Heading3"/>
        <w:numPr>
          <w:ilvl w:val="2"/>
          <w:numId w:val="8"/>
        </w:numPr>
        <w:ind w:left="1701" w:hanging="708"/>
        <w:jc w:val="both"/>
        <w:rPr>
          <w:rFonts w:ascii="Times New Roman" w:hAnsi="Times New Roman" w:cs="Times New Roman"/>
          <w:color w:val="auto"/>
        </w:rPr>
      </w:pPr>
      <w:r w:rsidRPr="0074102C">
        <w:rPr>
          <w:rFonts w:ascii="Times New Roman" w:hAnsi="Times New Roman" w:cs="Times New Roman"/>
          <w:color w:val="auto"/>
        </w:rPr>
        <w:t>Uznirstošajā dialoglogā norāda daļas (ja iepirkums ir sadalīts daļās), kurām ir veiktas atbilstības pārbaudes un nospiež pogu “Iniciēt vērtēšanas rezultātu ievadi”.</w:t>
      </w:r>
    </w:p>
    <w:p w14:paraId="48BE00CF" w14:textId="77777777" w:rsidR="00FD2CB3" w:rsidRDefault="0083522F" w:rsidP="00FD2CB3">
      <w:pPr>
        <w:pStyle w:val="ListParagraph"/>
        <w:ind w:left="1276"/>
        <w:jc w:val="both"/>
      </w:pPr>
      <w:r>
        <w:rPr>
          <w:noProof/>
          <w:lang w:eastAsia="lv-LV"/>
        </w:rPr>
        <w:drawing>
          <wp:inline distT="0" distB="0" distL="0" distR="0" wp14:anchorId="202DA2C6" wp14:editId="11CA51FC">
            <wp:extent cx="6003235" cy="283484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103" cy="283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1CDF5" w14:textId="77777777" w:rsidR="00FD2CB3" w:rsidRDefault="00FD2CB3" w:rsidP="00FD2CB3">
      <w:pPr>
        <w:pStyle w:val="ListParagraph"/>
        <w:ind w:left="1276"/>
        <w:jc w:val="both"/>
      </w:pPr>
    </w:p>
    <w:p w14:paraId="5DB6F1CA" w14:textId="77777777" w:rsidR="00EA2363" w:rsidRPr="005834D7" w:rsidRDefault="005834D7" w:rsidP="004924DB">
      <w:pPr>
        <w:pStyle w:val="Heading2"/>
        <w:numPr>
          <w:ilvl w:val="0"/>
          <w:numId w:val="8"/>
        </w:numPr>
        <w:ind w:left="851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834D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Līguma slēgšanas tiesību piešķiršana</w:t>
      </w:r>
    </w:p>
    <w:p w14:paraId="4E66BEA7" w14:textId="499E3ED9" w:rsidR="001629F0" w:rsidRPr="00336C72" w:rsidRDefault="00336C72" w:rsidP="002A35B4">
      <w:pPr>
        <w:pStyle w:val="Heading3"/>
        <w:numPr>
          <w:ilvl w:val="1"/>
          <w:numId w:val="8"/>
        </w:numPr>
        <w:ind w:left="1276" w:hanging="426"/>
        <w:jc w:val="both"/>
        <w:rPr>
          <w:rFonts w:ascii="Times New Roman" w:hAnsi="Times New Roman" w:cs="Times New Roman"/>
          <w:color w:val="auto"/>
        </w:rPr>
      </w:pPr>
      <w:r w:rsidRPr="00336C72">
        <w:rPr>
          <w:rFonts w:ascii="Times New Roman" w:hAnsi="Times New Roman" w:cs="Times New Roman"/>
          <w:color w:val="auto"/>
        </w:rPr>
        <w:t>Pēc rezultātu (punktu) ievades visiem pretendentiem ir jāveic darbība “Piešķirt līguma slēgšanas tiesības”</w:t>
      </w:r>
      <w:r w:rsidR="008324C0">
        <w:rPr>
          <w:rFonts w:ascii="Times New Roman" w:hAnsi="Times New Roman" w:cs="Times New Roman"/>
          <w:color w:val="auto"/>
        </w:rPr>
        <w:t>.</w:t>
      </w:r>
    </w:p>
    <w:p w14:paraId="56ACF890" w14:textId="77777777" w:rsidR="00953C98" w:rsidRDefault="00B21920" w:rsidP="003E4934">
      <w:pPr>
        <w:ind w:left="1276"/>
      </w:pPr>
      <w:r>
        <w:rPr>
          <w:noProof/>
          <w:lang w:eastAsia="lv-LV"/>
        </w:rPr>
        <w:drawing>
          <wp:inline distT="0" distB="0" distL="0" distR="0" wp14:anchorId="19B7F209" wp14:editId="40CD13AB">
            <wp:extent cx="5810381" cy="31908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445" cy="319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89BBB" w14:textId="77777777" w:rsidR="0074102C" w:rsidRDefault="0074102C" w:rsidP="003E4934">
      <w:pPr>
        <w:ind w:left="1276"/>
      </w:pPr>
    </w:p>
    <w:p w14:paraId="5F0B3298" w14:textId="77777777" w:rsidR="00EA2363" w:rsidRPr="00F95678" w:rsidRDefault="00336C72" w:rsidP="002A35B4">
      <w:pPr>
        <w:pStyle w:val="Heading3"/>
        <w:numPr>
          <w:ilvl w:val="1"/>
          <w:numId w:val="8"/>
        </w:numPr>
        <w:ind w:left="1276" w:hanging="426"/>
        <w:jc w:val="both"/>
        <w:rPr>
          <w:rFonts w:ascii="Times New Roman" w:hAnsi="Times New Roman" w:cs="Times New Roman"/>
          <w:color w:val="auto"/>
        </w:rPr>
      </w:pPr>
      <w:r w:rsidRPr="00336C72">
        <w:rPr>
          <w:rFonts w:ascii="Times New Roman" w:hAnsi="Times New Roman" w:cs="Times New Roman"/>
          <w:color w:val="auto"/>
        </w:rPr>
        <w:t>Uznirstošajā dialoglogā ir jānorāda pretendents, kuram tiks piešķirtas līguma slēgšanas tiesības</w:t>
      </w:r>
      <w:r w:rsidR="00953C98" w:rsidRPr="00F95678">
        <w:rPr>
          <w:rFonts w:ascii="Times New Roman" w:hAnsi="Times New Roman" w:cs="Times New Roman"/>
          <w:color w:val="auto"/>
        </w:rPr>
        <w:t>.</w:t>
      </w:r>
      <w:r w:rsidR="00B21920">
        <w:rPr>
          <w:rFonts w:ascii="Times New Roman" w:hAnsi="Times New Roman" w:cs="Times New Roman"/>
          <w:color w:val="auto"/>
        </w:rPr>
        <w:t xml:space="preserve"> Pēc uzvarētāja norādīšanas </w:t>
      </w:r>
      <w:r w:rsidR="0074102C">
        <w:rPr>
          <w:rFonts w:ascii="Times New Roman" w:hAnsi="Times New Roman" w:cs="Times New Roman"/>
          <w:color w:val="auto"/>
        </w:rPr>
        <w:t>izvēlas darbību</w:t>
      </w:r>
      <w:r w:rsidR="00B21920">
        <w:rPr>
          <w:rFonts w:ascii="Times New Roman" w:hAnsi="Times New Roman" w:cs="Times New Roman"/>
          <w:color w:val="auto"/>
        </w:rPr>
        <w:t xml:space="preserve"> “Saglabāt”.</w:t>
      </w:r>
    </w:p>
    <w:p w14:paraId="4BA0CD01" w14:textId="77777777" w:rsidR="001629F0" w:rsidRDefault="00B21920" w:rsidP="003E4934">
      <w:pPr>
        <w:tabs>
          <w:tab w:val="left" w:pos="2630"/>
        </w:tabs>
        <w:ind w:left="1276"/>
      </w:pPr>
      <w:r>
        <w:rPr>
          <w:noProof/>
          <w:lang w:eastAsia="lv-LV"/>
        </w:rPr>
        <w:drawing>
          <wp:inline distT="0" distB="0" distL="0" distR="0" wp14:anchorId="16785D24" wp14:editId="2299F5A3">
            <wp:extent cx="5819775" cy="2245148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94" cy="224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58CC1" w14:textId="77777777" w:rsidR="00336C72" w:rsidRPr="005834D7" w:rsidRDefault="00336C72" w:rsidP="004924DB">
      <w:pPr>
        <w:pStyle w:val="Heading2"/>
        <w:numPr>
          <w:ilvl w:val="0"/>
          <w:numId w:val="8"/>
        </w:numPr>
        <w:ind w:left="851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36C7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Rezultātu nodošana balsošanai</w:t>
      </w:r>
    </w:p>
    <w:p w14:paraId="6B55CFCE" w14:textId="3C0E134E" w:rsidR="001629F0" w:rsidRPr="00F95678" w:rsidRDefault="00336C72" w:rsidP="002A35B4">
      <w:pPr>
        <w:pStyle w:val="Heading3"/>
        <w:numPr>
          <w:ilvl w:val="1"/>
          <w:numId w:val="8"/>
        </w:numPr>
        <w:ind w:left="1276" w:hanging="426"/>
        <w:jc w:val="both"/>
        <w:rPr>
          <w:rFonts w:ascii="Times New Roman" w:hAnsi="Times New Roman" w:cs="Times New Roman"/>
          <w:color w:val="auto"/>
        </w:rPr>
      </w:pPr>
      <w:r w:rsidRPr="00336C72">
        <w:rPr>
          <w:rFonts w:ascii="Times New Roman" w:hAnsi="Times New Roman" w:cs="Times New Roman"/>
          <w:color w:val="auto"/>
        </w:rPr>
        <w:t xml:space="preserve">Pēc lēmuma par līguma piešķiršanas tiesību piešķiršanas pieņemšanu, tas ir jānodod </w:t>
      </w:r>
      <w:r w:rsidRPr="008324C0">
        <w:rPr>
          <w:rFonts w:ascii="Times New Roman" w:hAnsi="Times New Roman" w:cs="Times New Roman"/>
          <w:color w:val="auto"/>
        </w:rPr>
        <w:t>balsošanai iepirkuma komisijai.</w:t>
      </w:r>
      <w:r w:rsidRPr="00336C72">
        <w:rPr>
          <w:rFonts w:ascii="Times New Roman" w:hAnsi="Times New Roman" w:cs="Times New Roman"/>
          <w:color w:val="auto"/>
        </w:rPr>
        <w:t xml:space="preserve"> Lai veiktu šo darbību, jāizvēlas darbība “Nodot </w:t>
      </w:r>
      <w:r w:rsidR="007242D1">
        <w:rPr>
          <w:rFonts w:ascii="Times New Roman" w:hAnsi="Times New Roman" w:cs="Times New Roman"/>
          <w:color w:val="auto"/>
        </w:rPr>
        <w:t xml:space="preserve">rezultātus </w:t>
      </w:r>
      <w:r w:rsidRPr="00336C72">
        <w:rPr>
          <w:rFonts w:ascii="Times New Roman" w:hAnsi="Times New Roman" w:cs="Times New Roman"/>
          <w:color w:val="auto"/>
        </w:rPr>
        <w:t>balsošanai”</w:t>
      </w:r>
      <w:r w:rsidR="00953C98" w:rsidRPr="00F95678">
        <w:rPr>
          <w:rFonts w:ascii="Times New Roman" w:hAnsi="Times New Roman" w:cs="Times New Roman"/>
          <w:color w:val="auto"/>
        </w:rPr>
        <w:t>.</w:t>
      </w:r>
    </w:p>
    <w:p w14:paraId="5612103D" w14:textId="77777777" w:rsidR="00953C98" w:rsidRDefault="007242D1" w:rsidP="003E4934">
      <w:pPr>
        <w:tabs>
          <w:tab w:val="left" w:pos="2630"/>
        </w:tabs>
        <w:ind w:left="1276"/>
      </w:pPr>
      <w:r>
        <w:rPr>
          <w:noProof/>
          <w:lang w:eastAsia="lv-LV"/>
        </w:rPr>
        <w:drawing>
          <wp:inline distT="0" distB="0" distL="0" distR="0" wp14:anchorId="0771339A" wp14:editId="1CD55611">
            <wp:extent cx="5800725" cy="318557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18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5DE7D" w14:textId="77777777" w:rsidR="00700779" w:rsidRDefault="00700779" w:rsidP="003E4934">
      <w:pPr>
        <w:tabs>
          <w:tab w:val="left" w:pos="2630"/>
        </w:tabs>
        <w:ind w:left="1276"/>
      </w:pPr>
    </w:p>
    <w:p w14:paraId="12350B39" w14:textId="1A8B60CF" w:rsidR="007242D1" w:rsidRPr="00E00AC6" w:rsidRDefault="007242D1" w:rsidP="00700779">
      <w:pPr>
        <w:pStyle w:val="Heading3"/>
        <w:numPr>
          <w:ilvl w:val="1"/>
          <w:numId w:val="8"/>
        </w:numPr>
        <w:ind w:left="1276" w:hanging="426"/>
        <w:jc w:val="both"/>
      </w:pPr>
      <w:r w:rsidRPr="00700779">
        <w:rPr>
          <w:rFonts w:ascii="Times New Roman" w:hAnsi="Times New Roman" w:cs="Times New Roman"/>
          <w:color w:val="auto"/>
        </w:rPr>
        <w:t xml:space="preserve">Uznirstošajā dialoglogā norāda daļas (ja iepirkums ir sadalīts daļās), kurām ir </w:t>
      </w:r>
      <w:r w:rsidR="00AA2F18" w:rsidRPr="00700779">
        <w:rPr>
          <w:rFonts w:ascii="Times New Roman" w:hAnsi="Times New Roman" w:cs="Times New Roman"/>
          <w:color w:val="auto"/>
        </w:rPr>
        <w:t xml:space="preserve">piešķirtas līguma slēgšanas tiesības </w:t>
      </w:r>
      <w:r w:rsidRPr="00700779">
        <w:rPr>
          <w:rFonts w:ascii="Times New Roman" w:hAnsi="Times New Roman" w:cs="Times New Roman"/>
          <w:color w:val="auto"/>
        </w:rPr>
        <w:t xml:space="preserve">un </w:t>
      </w:r>
      <w:r w:rsidR="00700779">
        <w:rPr>
          <w:rFonts w:ascii="Times New Roman" w:hAnsi="Times New Roman" w:cs="Times New Roman"/>
          <w:color w:val="auto"/>
        </w:rPr>
        <w:t xml:space="preserve">izvēlas darbību </w:t>
      </w:r>
      <w:r w:rsidRPr="00700779">
        <w:rPr>
          <w:rFonts w:ascii="Times New Roman" w:hAnsi="Times New Roman" w:cs="Times New Roman"/>
          <w:color w:val="auto"/>
        </w:rPr>
        <w:t>“Nodod rezultātus balsošanai”.</w:t>
      </w:r>
    </w:p>
    <w:p w14:paraId="17FC4AD3" w14:textId="77777777" w:rsidR="007242D1" w:rsidRDefault="007242D1" w:rsidP="003E4934">
      <w:pPr>
        <w:tabs>
          <w:tab w:val="left" w:pos="2630"/>
        </w:tabs>
        <w:ind w:left="1276"/>
      </w:pPr>
      <w:r>
        <w:rPr>
          <w:noProof/>
          <w:lang w:eastAsia="lv-LV"/>
        </w:rPr>
        <w:drawing>
          <wp:inline distT="0" distB="0" distL="0" distR="0" wp14:anchorId="3F5389B7" wp14:editId="02D70C86">
            <wp:extent cx="5800725" cy="29047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90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F2E35" w14:textId="77777777" w:rsidR="00700779" w:rsidRDefault="00700779" w:rsidP="003E4934">
      <w:pPr>
        <w:tabs>
          <w:tab w:val="left" w:pos="2630"/>
        </w:tabs>
        <w:ind w:left="1276"/>
      </w:pPr>
    </w:p>
    <w:p w14:paraId="5B2C91E0" w14:textId="77777777" w:rsidR="00953C98" w:rsidRPr="00F95678" w:rsidRDefault="00C43B5D" w:rsidP="002A35B4">
      <w:pPr>
        <w:pStyle w:val="Heading3"/>
        <w:numPr>
          <w:ilvl w:val="1"/>
          <w:numId w:val="8"/>
        </w:numPr>
        <w:ind w:left="1276" w:hanging="426"/>
        <w:jc w:val="both"/>
        <w:rPr>
          <w:rFonts w:ascii="Times New Roman" w:hAnsi="Times New Roman" w:cs="Times New Roman"/>
          <w:color w:val="auto"/>
        </w:rPr>
      </w:pPr>
      <w:r w:rsidRPr="00C43B5D">
        <w:rPr>
          <w:rFonts w:ascii="Times New Roman" w:hAnsi="Times New Roman" w:cs="Times New Roman"/>
          <w:color w:val="auto"/>
        </w:rPr>
        <w:lastRenderedPageBreak/>
        <w:t xml:space="preserve">Ja iepriekšējās darbības ir veiktas korekti iepirkuma </w:t>
      </w:r>
      <w:r w:rsidR="00E544ED">
        <w:rPr>
          <w:rFonts w:ascii="Times New Roman" w:hAnsi="Times New Roman" w:cs="Times New Roman"/>
          <w:color w:val="auto"/>
        </w:rPr>
        <w:t>daļas</w:t>
      </w:r>
      <w:r w:rsidR="00E544ED" w:rsidRPr="00C43B5D">
        <w:rPr>
          <w:rFonts w:ascii="Times New Roman" w:hAnsi="Times New Roman" w:cs="Times New Roman"/>
          <w:color w:val="auto"/>
        </w:rPr>
        <w:t xml:space="preserve"> </w:t>
      </w:r>
      <w:r w:rsidRPr="00C43B5D">
        <w:rPr>
          <w:rFonts w:ascii="Times New Roman" w:hAnsi="Times New Roman" w:cs="Times New Roman"/>
          <w:color w:val="auto"/>
        </w:rPr>
        <w:t>vērtēšanas statuss mainās uz “Iniciēta balsošana par konsolidēto vērtējumu”</w:t>
      </w:r>
      <w:r w:rsidR="00895AEF" w:rsidRPr="00F95678">
        <w:rPr>
          <w:rFonts w:ascii="Times New Roman" w:hAnsi="Times New Roman" w:cs="Times New Roman"/>
          <w:color w:val="auto"/>
        </w:rPr>
        <w:t>.</w:t>
      </w:r>
    </w:p>
    <w:p w14:paraId="57E52A6C" w14:textId="77777777" w:rsidR="00895AEF" w:rsidRDefault="00D1698F" w:rsidP="003E4934">
      <w:pPr>
        <w:ind w:left="1276"/>
      </w:pPr>
      <w:r>
        <w:rPr>
          <w:noProof/>
          <w:lang w:eastAsia="lv-LV"/>
        </w:rPr>
        <w:drawing>
          <wp:inline distT="0" distB="0" distL="0" distR="0" wp14:anchorId="0F081865" wp14:editId="449C9882">
            <wp:extent cx="5810250" cy="175801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75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9483B" w14:textId="77777777" w:rsidR="0081663E" w:rsidRDefault="0081663E" w:rsidP="003E4934">
      <w:pPr>
        <w:ind w:left="1276"/>
      </w:pPr>
    </w:p>
    <w:p w14:paraId="4C74AE7D" w14:textId="77777777" w:rsidR="00895AEF" w:rsidRPr="00AA2F18" w:rsidRDefault="00AA2F18" w:rsidP="00AA2F18">
      <w:pPr>
        <w:pStyle w:val="Heading3"/>
        <w:numPr>
          <w:ilvl w:val="1"/>
          <w:numId w:val="8"/>
        </w:numPr>
        <w:ind w:left="1276" w:hanging="426"/>
        <w:jc w:val="both"/>
        <w:rPr>
          <w:rFonts w:ascii="Times New Roman" w:hAnsi="Times New Roman" w:cs="Times New Roman"/>
          <w:color w:val="auto"/>
        </w:rPr>
      </w:pPr>
      <w:r w:rsidRPr="00AA2F18">
        <w:rPr>
          <w:rFonts w:ascii="Times New Roman" w:hAnsi="Times New Roman" w:cs="Times New Roman"/>
          <w:color w:val="auto"/>
        </w:rPr>
        <w:t>Turpmākās darbības notiek šķirklī “Sēdes”. Sistēma automātiski izveido attiecīgu komisijas sēdē izskatāmo jautājumu</w:t>
      </w:r>
      <w:r w:rsidR="00D1698F">
        <w:rPr>
          <w:rFonts w:ascii="Times New Roman" w:hAnsi="Times New Roman" w:cs="Times New Roman"/>
          <w:color w:val="auto"/>
        </w:rPr>
        <w:t xml:space="preserve"> </w:t>
      </w:r>
      <w:r w:rsidR="00631774" w:rsidRPr="00AA2F18">
        <w:rPr>
          <w:rFonts w:ascii="Times New Roman" w:hAnsi="Times New Roman" w:cs="Times New Roman"/>
          <w:color w:val="auto"/>
        </w:rPr>
        <w:t>“Līguma slēgšanas tiesību piešķiršanas apstiprināšana”</w:t>
      </w:r>
      <w:r w:rsidR="00895AEF" w:rsidRPr="00AA2F18">
        <w:rPr>
          <w:rFonts w:ascii="Times New Roman" w:hAnsi="Times New Roman" w:cs="Times New Roman"/>
          <w:color w:val="auto"/>
        </w:rPr>
        <w:t>.</w:t>
      </w:r>
    </w:p>
    <w:p w14:paraId="3356CDF3" w14:textId="77777777" w:rsidR="00895AEF" w:rsidRDefault="00D1698F" w:rsidP="003E4934">
      <w:pPr>
        <w:ind w:left="1276"/>
      </w:pPr>
      <w:r>
        <w:rPr>
          <w:noProof/>
          <w:lang w:eastAsia="lv-LV"/>
        </w:rPr>
        <w:drawing>
          <wp:inline distT="0" distB="0" distL="0" distR="0" wp14:anchorId="46939E73" wp14:editId="283278D9">
            <wp:extent cx="5819245" cy="48420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059" cy="48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7A345" w14:textId="77777777" w:rsidR="0081663E" w:rsidRDefault="0081663E" w:rsidP="003E4934">
      <w:pPr>
        <w:ind w:left="1276"/>
      </w:pPr>
    </w:p>
    <w:p w14:paraId="1FAF4631" w14:textId="77777777" w:rsidR="00D1698F" w:rsidRPr="00F95678" w:rsidRDefault="00D1698F" w:rsidP="00D1698F">
      <w:pPr>
        <w:pStyle w:val="Heading3"/>
        <w:numPr>
          <w:ilvl w:val="1"/>
          <w:numId w:val="8"/>
        </w:numPr>
        <w:ind w:left="1276" w:hanging="426"/>
        <w:jc w:val="both"/>
        <w:rPr>
          <w:rFonts w:ascii="Times New Roman" w:hAnsi="Times New Roman" w:cs="Times New Roman"/>
          <w:color w:val="auto"/>
        </w:rPr>
      </w:pPr>
      <w:r w:rsidRPr="00C43B5D">
        <w:rPr>
          <w:rFonts w:ascii="Times New Roman" w:hAnsi="Times New Roman" w:cs="Times New Roman"/>
          <w:color w:val="auto"/>
        </w:rPr>
        <w:t xml:space="preserve">Pēc attiecīgā protokola </w:t>
      </w:r>
      <w:r>
        <w:rPr>
          <w:rFonts w:ascii="Times New Roman" w:hAnsi="Times New Roman" w:cs="Times New Roman"/>
          <w:color w:val="auto"/>
        </w:rPr>
        <w:t>pievienošanas un sēdes slēgšanas</w:t>
      </w:r>
      <w:r w:rsidRPr="00C43B5D">
        <w:rPr>
          <w:rFonts w:ascii="Times New Roman" w:hAnsi="Times New Roman" w:cs="Times New Roman"/>
          <w:color w:val="auto"/>
        </w:rPr>
        <w:t xml:space="preserve">, iepirkuma </w:t>
      </w:r>
      <w:r w:rsidR="00E544ED">
        <w:rPr>
          <w:rFonts w:ascii="Times New Roman" w:hAnsi="Times New Roman" w:cs="Times New Roman"/>
          <w:color w:val="auto"/>
        </w:rPr>
        <w:t>daļas</w:t>
      </w:r>
      <w:r w:rsidR="00E544ED" w:rsidRPr="00C43B5D">
        <w:rPr>
          <w:rFonts w:ascii="Times New Roman" w:hAnsi="Times New Roman" w:cs="Times New Roman"/>
          <w:color w:val="auto"/>
        </w:rPr>
        <w:t xml:space="preserve"> </w:t>
      </w:r>
      <w:r w:rsidR="001D62B7">
        <w:rPr>
          <w:rFonts w:ascii="Times New Roman" w:hAnsi="Times New Roman" w:cs="Times New Roman"/>
          <w:color w:val="auto"/>
        </w:rPr>
        <w:t>vērtēšanas</w:t>
      </w:r>
      <w:r w:rsidRPr="00C43B5D">
        <w:rPr>
          <w:rFonts w:ascii="Times New Roman" w:hAnsi="Times New Roman" w:cs="Times New Roman"/>
          <w:color w:val="auto"/>
        </w:rPr>
        <w:t xml:space="preserve"> statuss mainās uz “Konsolidētais vērtējums apstiprināts”</w:t>
      </w:r>
      <w:r w:rsidRPr="00F95678">
        <w:rPr>
          <w:rFonts w:ascii="Times New Roman" w:hAnsi="Times New Roman" w:cs="Times New Roman"/>
          <w:color w:val="auto"/>
        </w:rPr>
        <w:t>.</w:t>
      </w:r>
    </w:p>
    <w:p w14:paraId="22247B27" w14:textId="77777777" w:rsidR="005153BD" w:rsidRDefault="001D62B7" w:rsidP="003E4934">
      <w:pPr>
        <w:ind w:left="1276"/>
      </w:pPr>
      <w:r>
        <w:rPr>
          <w:noProof/>
          <w:lang w:eastAsia="lv-LV"/>
        </w:rPr>
        <w:drawing>
          <wp:inline distT="0" distB="0" distL="0" distR="0" wp14:anchorId="3352D2DB" wp14:editId="0B6FF3FA">
            <wp:extent cx="5860304" cy="1773163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220" cy="177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5473B" w14:textId="77777777" w:rsidR="00EB0DEE" w:rsidRDefault="00EB0DEE"/>
    <w:p w14:paraId="35DA87E3" w14:textId="77777777" w:rsidR="00E544ED" w:rsidRDefault="00E544ED">
      <w:bookmarkStart w:id="1" w:name="_GoBack"/>
      <w:bookmarkEnd w:id="1"/>
    </w:p>
    <w:sectPr w:rsidR="00E544ED" w:rsidSect="002A35B4">
      <w:footerReference w:type="default" r:id="rId35"/>
      <w:pgSz w:w="11906" w:h="16838"/>
      <w:pgMar w:top="709" w:right="1133" w:bottom="709" w:left="851" w:header="708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78672" w14:textId="77777777" w:rsidR="00945E5B" w:rsidRDefault="00945E5B" w:rsidP="004F282C">
      <w:r>
        <w:separator/>
      </w:r>
    </w:p>
  </w:endnote>
  <w:endnote w:type="continuationSeparator" w:id="0">
    <w:p w14:paraId="5F64604D" w14:textId="77777777" w:rsidR="00945E5B" w:rsidRDefault="00945E5B" w:rsidP="004F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48442952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507577124"/>
          <w:docPartObj>
            <w:docPartGallery w:val="Page Numbers (Top of Page)"/>
            <w:docPartUnique/>
          </w:docPartObj>
        </w:sdtPr>
        <w:sdtEndPr/>
        <w:sdtContent>
          <w:p w14:paraId="500BA425" w14:textId="77777777" w:rsidR="00837E0E" w:rsidRPr="00837E0E" w:rsidRDefault="00837E0E" w:rsidP="00837E0E">
            <w:pPr>
              <w:rPr>
                <w:sz w:val="22"/>
              </w:rPr>
            </w:pPr>
          </w:p>
          <w:p w14:paraId="69A50BA3" w14:textId="55FEB669" w:rsidR="004F282C" w:rsidRPr="00837E0E" w:rsidRDefault="004F282C">
            <w:pPr>
              <w:pStyle w:val="Footer"/>
              <w:jc w:val="right"/>
              <w:rPr>
                <w:sz w:val="22"/>
              </w:rPr>
            </w:pPr>
            <w:r w:rsidRPr="00837E0E">
              <w:rPr>
                <w:bCs/>
                <w:sz w:val="22"/>
              </w:rPr>
              <w:fldChar w:fldCharType="begin"/>
            </w:r>
            <w:r w:rsidRPr="00837E0E">
              <w:rPr>
                <w:bCs/>
                <w:sz w:val="22"/>
              </w:rPr>
              <w:instrText xml:space="preserve"> PAGE </w:instrText>
            </w:r>
            <w:r w:rsidRPr="00837E0E">
              <w:rPr>
                <w:bCs/>
                <w:sz w:val="22"/>
              </w:rPr>
              <w:fldChar w:fldCharType="separate"/>
            </w:r>
            <w:r w:rsidR="00E5275F">
              <w:rPr>
                <w:bCs/>
                <w:noProof/>
                <w:sz w:val="22"/>
              </w:rPr>
              <w:t>1</w:t>
            </w:r>
            <w:r w:rsidRPr="00837E0E">
              <w:rPr>
                <w:bCs/>
                <w:sz w:val="22"/>
              </w:rPr>
              <w:fldChar w:fldCharType="end"/>
            </w:r>
            <w:r w:rsidRPr="00837E0E">
              <w:rPr>
                <w:sz w:val="22"/>
              </w:rPr>
              <w:t xml:space="preserve"> </w:t>
            </w:r>
            <w:r w:rsidR="00837E0E">
              <w:rPr>
                <w:sz w:val="22"/>
              </w:rPr>
              <w:t>-</w:t>
            </w:r>
            <w:r w:rsidRPr="00837E0E">
              <w:rPr>
                <w:sz w:val="22"/>
              </w:rPr>
              <w:t xml:space="preserve"> </w:t>
            </w:r>
            <w:r w:rsidRPr="00837E0E">
              <w:rPr>
                <w:bCs/>
                <w:sz w:val="22"/>
              </w:rPr>
              <w:fldChar w:fldCharType="begin"/>
            </w:r>
            <w:r w:rsidRPr="00837E0E">
              <w:rPr>
                <w:bCs/>
                <w:sz w:val="22"/>
              </w:rPr>
              <w:instrText xml:space="preserve"> NUMPAGES  </w:instrText>
            </w:r>
            <w:r w:rsidRPr="00837E0E">
              <w:rPr>
                <w:bCs/>
                <w:sz w:val="22"/>
              </w:rPr>
              <w:fldChar w:fldCharType="separate"/>
            </w:r>
            <w:r w:rsidR="00E5275F">
              <w:rPr>
                <w:bCs/>
                <w:noProof/>
                <w:sz w:val="22"/>
              </w:rPr>
              <w:t>12</w:t>
            </w:r>
            <w:r w:rsidRPr="00837E0E">
              <w:rPr>
                <w:bCs/>
                <w:sz w:val="22"/>
              </w:rPr>
              <w:fldChar w:fldCharType="end"/>
            </w:r>
          </w:p>
        </w:sdtContent>
      </w:sdt>
    </w:sdtContent>
  </w:sdt>
  <w:p w14:paraId="7BBC5124" w14:textId="77777777" w:rsidR="004F282C" w:rsidRPr="00837E0E" w:rsidRDefault="004F282C">
    <w:pPr>
      <w:pStyle w:val="Foo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C6691" w14:textId="77777777" w:rsidR="00945E5B" w:rsidRDefault="00945E5B" w:rsidP="004F282C">
      <w:r>
        <w:separator/>
      </w:r>
    </w:p>
  </w:footnote>
  <w:footnote w:type="continuationSeparator" w:id="0">
    <w:p w14:paraId="15F8F1F7" w14:textId="77777777" w:rsidR="00945E5B" w:rsidRDefault="00945E5B" w:rsidP="004F2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74B8"/>
    <w:multiLevelType w:val="multilevel"/>
    <w:tmpl w:val="81E4A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" w15:restartNumberingAfterBreak="0">
    <w:nsid w:val="0FBB3D94"/>
    <w:multiLevelType w:val="hybridMultilevel"/>
    <w:tmpl w:val="55C842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345A7"/>
    <w:multiLevelType w:val="hybridMultilevel"/>
    <w:tmpl w:val="93DE4318"/>
    <w:lvl w:ilvl="0" w:tplc="19901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922A2"/>
    <w:multiLevelType w:val="hybridMultilevel"/>
    <w:tmpl w:val="B1C8F274"/>
    <w:lvl w:ilvl="0" w:tplc="02025A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F53A36"/>
    <w:multiLevelType w:val="hybridMultilevel"/>
    <w:tmpl w:val="E71825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A39E5"/>
    <w:multiLevelType w:val="hybridMultilevel"/>
    <w:tmpl w:val="922ADC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A2FFA"/>
    <w:multiLevelType w:val="hybridMultilevel"/>
    <w:tmpl w:val="46604F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A1F02"/>
    <w:multiLevelType w:val="multilevel"/>
    <w:tmpl w:val="EAD0CB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8" w15:restartNumberingAfterBreak="0">
    <w:nsid w:val="33A86CDF"/>
    <w:multiLevelType w:val="hybridMultilevel"/>
    <w:tmpl w:val="C9F6582E"/>
    <w:lvl w:ilvl="0" w:tplc="507E6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07EED"/>
    <w:multiLevelType w:val="hybridMultilevel"/>
    <w:tmpl w:val="6024B7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C48F5"/>
    <w:multiLevelType w:val="hybridMultilevel"/>
    <w:tmpl w:val="27402E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4559B"/>
    <w:multiLevelType w:val="hybridMultilevel"/>
    <w:tmpl w:val="A6AA50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A6A63"/>
    <w:multiLevelType w:val="multilevel"/>
    <w:tmpl w:val="6F1AB20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11"/>
  </w:num>
  <w:num w:numId="5">
    <w:abstractNumId w:val="6"/>
  </w:num>
  <w:num w:numId="6">
    <w:abstractNumId w:val="4"/>
  </w:num>
  <w:num w:numId="7">
    <w:abstractNumId w:val="5"/>
  </w:num>
  <w:num w:numId="8">
    <w:abstractNumId w:val="12"/>
  </w:num>
  <w:num w:numId="9">
    <w:abstractNumId w:val="8"/>
  </w:num>
  <w:num w:numId="10">
    <w:abstractNumId w:val="2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99"/>
    <w:rsid w:val="00024646"/>
    <w:rsid w:val="00034976"/>
    <w:rsid w:val="000621C8"/>
    <w:rsid w:val="00066967"/>
    <w:rsid w:val="00070624"/>
    <w:rsid w:val="00070B51"/>
    <w:rsid w:val="00077D03"/>
    <w:rsid w:val="000C2D99"/>
    <w:rsid w:val="000E2968"/>
    <w:rsid w:val="000E3DF6"/>
    <w:rsid w:val="00134AAF"/>
    <w:rsid w:val="001629F0"/>
    <w:rsid w:val="001652D6"/>
    <w:rsid w:val="0016550D"/>
    <w:rsid w:val="001A703B"/>
    <w:rsid w:val="001A7C76"/>
    <w:rsid w:val="001D62B7"/>
    <w:rsid w:val="001F65B3"/>
    <w:rsid w:val="00213CF0"/>
    <w:rsid w:val="00215855"/>
    <w:rsid w:val="002369E4"/>
    <w:rsid w:val="002441AA"/>
    <w:rsid w:val="00270B94"/>
    <w:rsid w:val="00282BDF"/>
    <w:rsid w:val="00295751"/>
    <w:rsid w:val="002A35B4"/>
    <w:rsid w:val="002B24DA"/>
    <w:rsid w:val="002C25A5"/>
    <w:rsid w:val="00336C72"/>
    <w:rsid w:val="00364B69"/>
    <w:rsid w:val="00373136"/>
    <w:rsid w:val="003A668C"/>
    <w:rsid w:val="003E4934"/>
    <w:rsid w:val="004508F4"/>
    <w:rsid w:val="004639B1"/>
    <w:rsid w:val="00474390"/>
    <w:rsid w:val="004862D8"/>
    <w:rsid w:val="004924DB"/>
    <w:rsid w:val="004A0893"/>
    <w:rsid w:val="004A7743"/>
    <w:rsid w:val="004C0947"/>
    <w:rsid w:val="004F282C"/>
    <w:rsid w:val="004F3ED2"/>
    <w:rsid w:val="00503312"/>
    <w:rsid w:val="005153BD"/>
    <w:rsid w:val="0052316B"/>
    <w:rsid w:val="00582DEC"/>
    <w:rsid w:val="005834D7"/>
    <w:rsid w:val="005D3299"/>
    <w:rsid w:val="0060078C"/>
    <w:rsid w:val="00602B78"/>
    <w:rsid w:val="00626C6B"/>
    <w:rsid w:val="00631774"/>
    <w:rsid w:val="006739D0"/>
    <w:rsid w:val="006747FB"/>
    <w:rsid w:val="006A3C30"/>
    <w:rsid w:val="006E5071"/>
    <w:rsid w:val="00700779"/>
    <w:rsid w:val="007242D1"/>
    <w:rsid w:val="00733A38"/>
    <w:rsid w:val="0074102C"/>
    <w:rsid w:val="007508C3"/>
    <w:rsid w:val="007F5641"/>
    <w:rsid w:val="0081663E"/>
    <w:rsid w:val="008324C0"/>
    <w:rsid w:val="0083522F"/>
    <w:rsid w:val="00837E0E"/>
    <w:rsid w:val="00863F90"/>
    <w:rsid w:val="0087277C"/>
    <w:rsid w:val="008938CC"/>
    <w:rsid w:val="00895887"/>
    <w:rsid w:val="00895AEF"/>
    <w:rsid w:val="008B4941"/>
    <w:rsid w:val="008C1E7B"/>
    <w:rsid w:val="008C33B6"/>
    <w:rsid w:val="008D06C4"/>
    <w:rsid w:val="008F59A9"/>
    <w:rsid w:val="009141D3"/>
    <w:rsid w:val="00945E5B"/>
    <w:rsid w:val="00953C98"/>
    <w:rsid w:val="009A18EA"/>
    <w:rsid w:val="009C0449"/>
    <w:rsid w:val="009D351F"/>
    <w:rsid w:val="009F0670"/>
    <w:rsid w:val="009F7B3C"/>
    <w:rsid w:val="00A34FE5"/>
    <w:rsid w:val="00A45707"/>
    <w:rsid w:val="00A46084"/>
    <w:rsid w:val="00AA2F18"/>
    <w:rsid w:val="00AF1716"/>
    <w:rsid w:val="00AF343C"/>
    <w:rsid w:val="00B123B5"/>
    <w:rsid w:val="00B2082C"/>
    <w:rsid w:val="00B21920"/>
    <w:rsid w:val="00B65FAD"/>
    <w:rsid w:val="00BE5F92"/>
    <w:rsid w:val="00C1454A"/>
    <w:rsid w:val="00C2747E"/>
    <w:rsid w:val="00C43B5D"/>
    <w:rsid w:val="00C4783E"/>
    <w:rsid w:val="00C740D6"/>
    <w:rsid w:val="00CA62E1"/>
    <w:rsid w:val="00CB589C"/>
    <w:rsid w:val="00CD63EC"/>
    <w:rsid w:val="00CE38E7"/>
    <w:rsid w:val="00CF7C0D"/>
    <w:rsid w:val="00D14302"/>
    <w:rsid w:val="00D1698F"/>
    <w:rsid w:val="00D51090"/>
    <w:rsid w:val="00D74063"/>
    <w:rsid w:val="00D90066"/>
    <w:rsid w:val="00DA347A"/>
    <w:rsid w:val="00DA552E"/>
    <w:rsid w:val="00E00AC6"/>
    <w:rsid w:val="00E1140A"/>
    <w:rsid w:val="00E40D67"/>
    <w:rsid w:val="00E5275F"/>
    <w:rsid w:val="00E544ED"/>
    <w:rsid w:val="00E8102B"/>
    <w:rsid w:val="00E831BD"/>
    <w:rsid w:val="00EA2363"/>
    <w:rsid w:val="00EB0DEE"/>
    <w:rsid w:val="00ED0975"/>
    <w:rsid w:val="00EE53FF"/>
    <w:rsid w:val="00F204A6"/>
    <w:rsid w:val="00F436C2"/>
    <w:rsid w:val="00F95678"/>
    <w:rsid w:val="00FD2CB3"/>
    <w:rsid w:val="00FF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8DED2"/>
  <w15:docId w15:val="{7D4F24FF-C5C3-45EF-94DC-2CEC909C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AAF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0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27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2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28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82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F28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82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B0D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740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40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27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3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F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F9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F9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B992B-7416-4B56-A491-0DA69236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3738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VRAA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 Vilks</dc:creator>
  <cp:lastModifiedBy>Nadežda Pūtele</cp:lastModifiedBy>
  <cp:revision>2</cp:revision>
  <cp:lastPrinted>2018-12-19T09:57:00Z</cp:lastPrinted>
  <dcterms:created xsi:type="dcterms:W3CDTF">2018-12-19T10:18:00Z</dcterms:created>
  <dcterms:modified xsi:type="dcterms:W3CDTF">2018-12-19T10:18:00Z</dcterms:modified>
</cp:coreProperties>
</file>