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FA591" w14:textId="5D00715E" w:rsidR="00404933" w:rsidRDefault="00EC0076" w:rsidP="00EC00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4467">
        <w:rPr>
          <w:rFonts w:ascii="Times New Roman" w:hAnsi="Times New Roman" w:cs="Times New Roman"/>
          <w:b/>
        </w:rPr>
        <w:t xml:space="preserve">Kā </w:t>
      </w:r>
      <w:r w:rsidR="00404933" w:rsidRPr="00404933">
        <w:rPr>
          <w:rFonts w:ascii="Times New Roman" w:hAnsi="Times New Roman" w:cs="Times New Roman"/>
          <w:b/>
        </w:rPr>
        <w:t>Publikāciju vadības sistēmā (PVS)</w:t>
      </w:r>
      <w:r w:rsidR="00404933">
        <w:rPr>
          <w:rFonts w:ascii="Times New Roman" w:hAnsi="Times New Roman" w:cs="Times New Roman"/>
          <w:b/>
        </w:rPr>
        <w:t xml:space="preserve"> </w:t>
      </w:r>
      <w:r w:rsidRPr="00A64467">
        <w:rPr>
          <w:rFonts w:ascii="Times New Roman" w:hAnsi="Times New Roman" w:cs="Times New Roman"/>
          <w:b/>
        </w:rPr>
        <w:t>paziņojumā par līgumu</w:t>
      </w:r>
    </w:p>
    <w:p w14:paraId="60A63246" w14:textId="65DCD336" w:rsidR="00EC0076" w:rsidRDefault="00EC0076" w:rsidP="00EC00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4467">
        <w:rPr>
          <w:rFonts w:ascii="Times New Roman" w:hAnsi="Times New Roman" w:cs="Times New Roman"/>
          <w:b/>
        </w:rPr>
        <w:t>pareizi norādīt tīmekļa saiti uz elektronisku iepirkuma procedūru</w:t>
      </w:r>
    </w:p>
    <w:p w14:paraId="4BEB9568" w14:textId="77777777" w:rsidR="008B7F89" w:rsidRPr="00A64467" w:rsidRDefault="008B7F89" w:rsidP="00EC00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2E385EA" w14:textId="3AE95841" w:rsidR="00EC0076" w:rsidRPr="00A64467" w:rsidRDefault="008B7F89" w:rsidP="008B7F89">
      <w:pPr>
        <w:spacing w:after="0" w:line="240" w:lineRule="auto"/>
        <w:ind w:left="456" w:hanging="456"/>
        <w:jc w:val="both"/>
        <w:rPr>
          <w:rFonts w:ascii="Times New Roman" w:hAnsi="Times New Roman" w:cs="Times New Roman"/>
        </w:rPr>
      </w:pPr>
      <w:r w:rsidRPr="008938CC">
        <w:rPr>
          <w:color w:val="2E74B5" w:themeColor="accent1" w:themeShade="BF"/>
          <w:sz w:val="20"/>
          <w:szCs w:val="20"/>
        </w:rPr>
        <w:sym w:font="Webdings" w:char="F069"/>
      </w:r>
      <w:r w:rsidRPr="008938C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ab/>
      </w:r>
      <w:r w:rsidRPr="00076231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Dokuments sagatavots ar izvēršam</w:t>
      </w:r>
      <w:r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aj</w:t>
      </w:r>
      <w:r w:rsidRPr="00076231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iem blokiem (bloki izvēršami vai savēršami</w:t>
      </w:r>
      <w:r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,</w:t>
      </w:r>
      <w:r w:rsidRPr="00076231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 spiežot uz </w:t>
      </w:r>
      <w:r w:rsidRPr="00076231">
        <w:rPr>
          <w:rFonts w:ascii="Times New Roman" w:hAnsi="Times New Roman" w:cs="Times New Roman"/>
          <w:color w:val="2E74B5" w:themeColor="accent1" w:themeShade="BF"/>
          <w:sz w:val="18"/>
          <w:szCs w:val="18"/>
        </w:rPr>
        <w:sym w:font="Wingdings 3" w:char="F07D"/>
      </w:r>
      <w:r w:rsidRPr="00076231">
        <w:rPr>
          <w:rFonts w:ascii="Times New Roman" w:hAnsi="Times New Roman" w:cs="Times New Roman"/>
          <w:color w:val="2E74B5" w:themeColor="accent1" w:themeShade="BF"/>
          <w:sz w:val="16"/>
          <w:szCs w:val="16"/>
        </w:rPr>
        <w:t xml:space="preserve"> </w:t>
      </w:r>
      <w:r w:rsidRPr="00076231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simbola), funkcionalitāte pieejama </w:t>
      </w:r>
      <w:r w:rsidRPr="00076231">
        <w:rPr>
          <w:rFonts w:ascii="Times New Roman" w:hAnsi="Times New Roman" w:cs="Times New Roman"/>
          <w:i/>
          <w:color w:val="2E74B5" w:themeColor="accent1" w:themeShade="BF"/>
          <w:sz w:val="20"/>
          <w:szCs w:val="20"/>
        </w:rPr>
        <w:t>MS Word 2013</w:t>
      </w:r>
      <w:r w:rsidRPr="00076231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 vai vēlākam versijām (agrākām </w:t>
      </w:r>
      <w:r w:rsidRPr="00076231">
        <w:rPr>
          <w:rFonts w:ascii="Times New Roman" w:hAnsi="Times New Roman" w:cs="Times New Roman"/>
          <w:i/>
          <w:color w:val="2E74B5" w:themeColor="accent1" w:themeShade="BF"/>
          <w:sz w:val="20"/>
          <w:szCs w:val="20"/>
        </w:rPr>
        <w:t xml:space="preserve">MS Word </w:t>
      </w:r>
      <w:r w:rsidRPr="00076231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versijām bloki vienmēr ir izvērsti un nav savēršami).</w:t>
      </w:r>
    </w:p>
    <w:p w14:paraId="4D953DB8" w14:textId="1B74A60C" w:rsidR="003300C7" w:rsidRPr="00F01DAB" w:rsidRDefault="001B0ACB" w:rsidP="00F01DAB">
      <w:pPr>
        <w:pStyle w:val="Heading1"/>
        <w:numPr>
          <w:ilvl w:val="0"/>
          <w:numId w:val="7"/>
        </w:numPr>
        <w:spacing w:before="120" w:after="120" w:line="240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DAB">
        <w:rPr>
          <w:rFonts w:ascii="Times New Roman" w:hAnsi="Times New Roman" w:cs="Times New Roman"/>
          <w:b/>
          <w:sz w:val="24"/>
          <w:szCs w:val="24"/>
        </w:rPr>
        <w:t>Aizpildot paziņojumu par līgumu PVS</w:t>
      </w:r>
      <w:r w:rsidR="0088033E" w:rsidRPr="00F01DAB">
        <w:rPr>
          <w:rFonts w:ascii="Times New Roman" w:hAnsi="Times New Roman" w:cs="Times New Roman"/>
          <w:b/>
          <w:sz w:val="24"/>
          <w:szCs w:val="24"/>
        </w:rPr>
        <w:t>,</w:t>
      </w:r>
      <w:r w:rsidRPr="00F01DAB">
        <w:rPr>
          <w:rFonts w:ascii="Times New Roman" w:hAnsi="Times New Roman" w:cs="Times New Roman"/>
          <w:b/>
          <w:sz w:val="24"/>
          <w:szCs w:val="24"/>
        </w:rPr>
        <w:t xml:space="preserve"> lietotājiem ir jānorāda tīmekļa </w:t>
      </w:r>
      <w:r w:rsidR="00944930" w:rsidRPr="00F01DAB">
        <w:rPr>
          <w:rFonts w:ascii="Times New Roman" w:hAnsi="Times New Roman" w:cs="Times New Roman"/>
          <w:b/>
          <w:sz w:val="24"/>
          <w:szCs w:val="24"/>
        </w:rPr>
        <w:t>saite</w:t>
      </w:r>
      <w:r w:rsidRPr="00F01DAB">
        <w:rPr>
          <w:rFonts w:ascii="Times New Roman" w:hAnsi="Times New Roman" w:cs="Times New Roman"/>
          <w:b/>
          <w:sz w:val="24"/>
          <w:szCs w:val="24"/>
        </w:rPr>
        <w:t xml:space="preserve"> uz iepirkum</w:t>
      </w:r>
      <w:r w:rsidR="00EC0076" w:rsidRPr="00F01DAB">
        <w:rPr>
          <w:rFonts w:ascii="Times New Roman" w:hAnsi="Times New Roman" w:cs="Times New Roman"/>
          <w:b/>
          <w:sz w:val="24"/>
          <w:szCs w:val="24"/>
        </w:rPr>
        <w:t>a procedūru</w:t>
      </w:r>
      <w:r w:rsidRPr="00F01DAB">
        <w:rPr>
          <w:rFonts w:ascii="Times New Roman" w:hAnsi="Times New Roman" w:cs="Times New Roman"/>
          <w:b/>
          <w:sz w:val="24"/>
          <w:szCs w:val="24"/>
        </w:rPr>
        <w:t xml:space="preserve"> Elektroniskajā iepirkumu sistēmā (turpmāk – EIS).</w:t>
      </w:r>
    </w:p>
    <w:p w14:paraId="716DA245" w14:textId="52A8FDF2" w:rsidR="00F13096" w:rsidRPr="00A64467" w:rsidRDefault="003300C7" w:rsidP="006B7308">
      <w:pPr>
        <w:spacing w:after="0" w:line="240" w:lineRule="auto"/>
        <w:ind w:left="456"/>
        <w:jc w:val="both"/>
        <w:rPr>
          <w:rFonts w:ascii="Times New Roman" w:hAnsi="Times New Roman" w:cs="Times New Roman"/>
        </w:rPr>
      </w:pPr>
      <w:r w:rsidRPr="00A64467">
        <w:rPr>
          <w:rFonts w:ascii="Times New Roman" w:hAnsi="Times New Roman" w:cs="Times New Roman"/>
        </w:rPr>
        <w:t xml:space="preserve">Minētais nepieciešams, lai pareizi un atbilstoši Eiropas Savienības prasībām tālāk aizpildītos datu lauki </w:t>
      </w:r>
      <w:hyperlink r:id="rId8" w:history="1">
        <w:r w:rsidRPr="00A64467">
          <w:rPr>
            <w:rStyle w:val="Hyperlink"/>
            <w:rFonts w:ascii="Times New Roman" w:hAnsi="Times New Roman" w:cs="Times New Roman"/>
          </w:rPr>
          <w:t>“Eiropas Savienības Oficiālā Vēstneša” pielikumā</w:t>
        </w:r>
      </w:hyperlink>
      <w:r w:rsidR="00EE2E29" w:rsidRPr="00A64467">
        <w:rPr>
          <w:rFonts w:ascii="Times New Roman" w:hAnsi="Times New Roman" w:cs="Times New Roman"/>
        </w:rPr>
        <w:t xml:space="preserve">. </w:t>
      </w:r>
      <w:r w:rsidR="00EC0076" w:rsidRPr="00A64467">
        <w:rPr>
          <w:rFonts w:ascii="Times New Roman" w:hAnsi="Times New Roman" w:cs="Times New Roman"/>
        </w:rPr>
        <w:t>A</w:t>
      </w:r>
      <w:r w:rsidR="00F13096" w:rsidRPr="00A64467">
        <w:rPr>
          <w:rFonts w:ascii="Times New Roman" w:hAnsi="Times New Roman" w:cs="Times New Roman"/>
        </w:rPr>
        <w:t>tbilstošie PVS aizpildāmie lauki</w:t>
      </w:r>
      <w:r w:rsidR="00852E7D" w:rsidRPr="00A64467">
        <w:rPr>
          <w:rFonts w:ascii="Times New Roman" w:hAnsi="Times New Roman" w:cs="Times New Roman"/>
        </w:rPr>
        <w:t xml:space="preserve"> </w:t>
      </w:r>
      <w:r w:rsidR="00F13096" w:rsidRPr="00A64467">
        <w:rPr>
          <w:rFonts w:ascii="Times New Roman" w:hAnsi="Times New Roman" w:cs="Times New Roman"/>
        </w:rPr>
        <w:t>ir:</w:t>
      </w:r>
    </w:p>
    <w:p w14:paraId="15F71686" w14:textId="790E9C81" w:rsidR="00F13096" w:rsidRPr="00A64467" w:rsidRDefault="00BF3204" w:rsidP="006B7308">
      <w:pPr>
        <w:spacing w:after="120" w:line="240" w:lineRule="auto"/>
        <w:ind w:left="3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84784A" wp14:editId="09D249E1">
                <wp:simplePos x="0" y="0"/>
                <wp:positionH relativeFrom="column">
                  <wp:posOffset>325360</wp:posOffset>
                </wp:positionH>
                <wp:positionV relativeFrom="paragraph">
                  <wp:posOffset>752973</wp:posOffset>
                </wp:positionV>
                <wp:extent cx="5454000" cy="289697"/>
                <wp:effectExtent l="19050" t="19050" r="139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000" cy="289697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7C015" id="Rectangle 3" o:spid="_x0000_s1026" style="position:absolute;margin-left:25.6pt;margin-top:59.3pt;width:429.45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" fillcolor="white [3201]" strokecolor="#0070c0" strokeweight="3pt"/>
            </w:pict>
          </mc:Fallback>
        </mc:AlternateContent>
      </w:r>
      <w:r w:rsidR="00F13096" w:rsidRPr="00A64467">
        <w:rPr>
          <w:rFonts w:ascii="Times New Roman" w:hAnsi="Times New Roman" w:cs="Times New Roman"/>
          <w:noProof/>
        </w:rPr>
        <w:drawing>
          <wp:inline distT="0" distB="0" distL="0" distR="0" wp14:anchorId="2AFA9477" wp14:editId="3504FF0D">
            <wp:extent cx="5556571" cy="1073605"/>
            <wp:effectExtent l="19050" t="19050" r="44450" b="317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6571" cy="1073605"/>
                    </a:xfrm>
                    <a:prstGeom prst="rect">
                      <a:avLst/>
                    </a:prstGeom>
                    <a:effectLst>
                      <a:outerShdw blurRad="25400" dist="127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9941D2" w14:textId="6481F98F" w:rsidR="00F13096" w:rsidRDefault="00E74EE7" w:rsidP="006B7308">
      <w:pPr>
        <w:spacing w:before="120" w:after="0" w:line="240" w:lineRule="auto"/>
        <w:ind w:left="3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53A7D" wp14:editId="3FDFA46A">
                <wp:simplePos x="0" y="0"/>
                <wp:positionH relativeFrom="column">
                  <wp:posOffset>326476</wp:posOffset>
                </wp:positionH>
                <wp:positionV relativeFrom="paragraph">
                  <wp:posOffset>202565</wp:posOffset>
                </wp:positionV>
                <wp:extent cx="5454000" cy="289697"/>
                <wp:effectExtent l="19050" t="19050" r="1397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000" cy="289697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099D5" id="Rectangle 6" o:spid="_x0000_s1026" style="position:absolute;margin-left:25.7pt;margin-top:15.95pt;width:429.45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" fillcolor="white [3201]" strokecolor="#0070c0" strokeweight="3pt"/>
            </w:pict>
          </mc:Fallback>
        </mc:AlternateContent>
      </w:r>
      <w:r w:rsidR="00CD74C1" w:rsidRPr="00A64467">
        <w:rPr>
          <w:rFonts w:ascii="Times New Roman" w:hAnsi="Times New Roman" w:cs="Times New Roman"/>
          <w:noProof/>
        </w:rPr>
        <w:drawing>
          <wp:inline distT="0" distB="0" distL="0" distR="0" wp14:anchorId="4F831A4E" wp14:editId="20F81065">
            <wp:extent cx="5556571" cy="529307"/>
            <wp:effectExtent l="19050" t="19050" r="25400" b="425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6571" cy="529307"/>
                    </a:xfrm>
                    <a:prstGeom prst="rect">
                      <a:avLst/>
                    </a:prstGeom>
                    <a:effectLst>
                      <a:outerShdw blurRad="25400" dist="127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F13A5D" w14:textId="694FCA93" w:rsidR="00CD74C1" w:rsidRPr="00A64467" w:rsidRDefault="00E74EE7" w:rsidP="00141F0C">
      <w:pPr>
        <w:spacing w:before="120" w:after="120" w:line="240" w:lineRule="auto"/>
        <w:ind w:lef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92F874" wp14:editId="2B158026">
                <wp:simplePos x="0" y="0"/>
                <wp:positionH relativeFrom="column">
                  <wp:posOffset>324691</wp:posOffset>
                </wp:positionH>
                <wp:positionV relativeFrom="paragraph">
                  <wp:posOffset>1277912</wp:posOffset>
                </wp:positionV>
                <wp:extent cx="5454000" cy="289697"/>
                <wp:effectExtent l="19050" t="19050" r="139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000" cy="289697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D50C2" id="Rectangle 7" o:spid="_x0000_s1026" style="position:absolute;margin-left:25.55pt;margin-top:100.6pt;width:429.45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" fillcolor="white [3201]" strokecolor="#0070c0" strokeweight="3pt"/>
            </w:pict>
          </mc:Fallback>
        </mc:AlternateContent>
      </w:r>
      <w:r w:rsidR="00CD74C1" w:rsidRPr="00A64467">
        <w:rPr>
          <w:rFonts w:ascii="Times New Roman" w:hAnsi="Times New Roman" w:cs="Times New Roman"/>
          <w:noProof/>
        </w:rPr>
        <w:drawing>
          <wp:inline distT="0" distB="0" distL="0" distR="0" wp14:anchorId="01D14513" wp14:editId="54539B21">
            <wp:extent cx="5554800" cy="1517093"/>
            <wp:effectExtent l="19050" t="19050" r="46355" b="450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4800" cy="1517093"/>
                    </a:xfrm>
                    <a:prstGeom prst="rect">
                      <a:avLst/>
                    </a:prstGeom>
                    <a:effectLst>
                      <a:outerShdw blurRad="25400" dist="127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373"/>
        <w:gridCol w:w="8005"/>
      </w:tblGrid>
      <w:tr w:rsidR="00F7578D" w14:paraId="5F5B6EE3" w14:textId="77777777" w:rsidTr="00F7578D">
        <w:trPr>
          <w:trHeight w:val="408"/>
        </w:trPr>
        <w:tc>
          <w:tcPr>
            <w:tcW w:w="544" w:type="dxa"/>
            <w:vAlign w:val="center"/>
          </w:tcPr>
          <w:p w14:paraId="25BDAD67" w14:textId="1F81D549" w:rsidR="00F7578D" w:rsidRDefault="00E74EE7" w:rsidP="00F7578D">
            <w:pPr>
              <w:tabs>
                <w:tab w:val="left" w:pos="1995"/>
              </w:tabs>
              <w:ind w:right="23"/>
            </w:pPr>
            <w:r>
              <w:rPr>
                <w:noProof/>
              </w:rPr>
              <w:drawing>
                <wp:inline distT="0" distB="0" distL="0" distR="0" wp14:anchorId="52E024D7" wp14:editId="7AC132A5">
                  <wp:extent cx="190500" cy="190500"/>
                  <wp:effectExtent l="0" t="0" r="0" b="0"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gridSpan w:val="2"/>
            <w:vAlign w:val="center"/>
          </w:tcPr>
          <w:p w14:paraId="78B1FD9D" w14:textId="1EE8A58B" w:rsidR="00F7578D" w:rsidRPr="00F7578D" w:rsidRDefault="00F7578D" w:rsidP="00F7578D">
            <w:pPr>
              <w:tabs>
                <w:tab w:val="left" w:pos="1995"/>
              </w:tabs>
              <w:ind w:left="-83" w:right="23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E74EE7">
              <w:rPr>
                <w:rFonts w:ascii="Times New Roman" w:hAnsi="Times New Roman" w:cs="Times New Roman"/>
                <w:b/>
                <w:color w:val="FF6600"/>
              </w:rPr>
              <w:t>SVARĪGI</w:t>
            </w:r>
            <w:r w:rsidRPr="008A4C83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</w:p>
        </w:tc>
      </w:tr>
      <w:tr w:rsidR="00F7578D" w14:paraId="2F2AF8B9" w14:textId="77777777" w:rsidTr="00F7578D">
        <w:trPr>
          <w:trHeight w:val="169"/>
        </w:trPr>
        <w:tc>
          <w:tcPr>
            <w:tcW w:w="544" w:type="dxa"/>
          </w:tcPr>
          <w:p w14:paraId="507A0DC2" w14:textId="640097E3" w:rsidR="00F7578D" w:rsidRPr="006449D1" w:rsidRDefault="00F7578D" w:rsidP="00F7578D">
            <w:pPr>
              <w:tabs>
                <w:tab w:val="left" w:pos="1995"/>
              </w:tabs>
              <w:spacing w:after="40"/>
              <w:ind w:right="23"/>
              <w:rPr>
                <w:noProof/>
              </w:rPr>
            </w:pPr>
          </w:p>
        </w:tc>
        <w:tc>
          <w:tcPr>
            <w:tcW w:w="373" w:type="dxa"/>
          </w:tcPr>
          <w:p w14:paraId="64E2D653" w14:textId="05CFC6B8" w:rsidR="00F7578D" w:rsidRPr="00F7578D" w:rsidRDefault="00F7578D" w:rsidP="00F7578D">
            <w:pPr>
              <w:tabs>
                <w:tab w:val="left" w:pos="1995"/>
              </w:tabs>
              <w:spacing w:before="20" w:after="40"/>
              <w:ind w:left="-85" w:right="-108"/>
              <w:jc w:val="both"/>
              <w:rPr>
                <w:rFonts w:ascii="Times New Roman" w:hAnsi="Times New Roman" w:cs="Times New Roman"/>
                <w:b/>
              </w:rPr>
            </w:pPr>
            <w:r w:rsidRPr="00F7578D">
              <w:rPr>
                <w:b/>
                <w:color w:val="00B050"/>
              </w:rPr>
              <w:sym w:font="Wingdings 2" w:char="F052"/>
            </w:r>
          </w:p>
        </w:tc>
        <w:tc>
          <w:tcPr>
            <w:tcW w:w="8005" w:type="dxa"/>
          </w:tcPr>
          <w:p w14:paraId="756E9A86" w14:textId="1E0EF2C3" w:rsidR="00F7578D" w:rsidRPr="008A4C83" w:rsidRDefault="0025456B" w:rsidP="00F7578D">
            <w:pPr>
              <w:tabs>
                <w:tab w:val="left" w:pos="1995"/>
              </w:tabs>
              <w:spacing w:after="40"/>
              <w:ind w:left="-83" w:right="23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F7578D" w:rsidRPr="008A4C83">
              <w:rPr>
                <w:rFonts w:ascii="Times New Roman" w:hAnsi="Times New Roman" w:cs="Times New Roman"/>
              </w:rPr>
              <w:t>r jānorāda saite, kas ved tieši uz konkrēto iepirkuma procedūru.</w:t>
            </w:r>
          </w:p>
        </w:tc>
      </w:tr>
      <w:tr w:rsidR="00F7578D" w14:paraId="218090F2" w14:textId="77777777" w:rsidTr="00F7578D">
        <w:trPr>
          <w:trHeight w:val="408"/>
        </w:trPr>
        <w:tc>
          <w:tcPr>
            <w:tcW w:w="544" w:type="dxa"/>
          </w:tcPr>
          <w:p w14:paraId="758DA13A" w14:textId="6D5A54E2" w:rsidR="00F7578D" w:rsidRPr="006449D1" w:rsidRDefault="00F7578D" w:rsidP="00141F0C">
            <w:pPr>
              <w:tabs>
                <w:tab w:val="left" w:pos="1995"/>
              </w:tabs>
              <w:spacing w:after="120"/>
              <w:ind w:right="23"/>
              <w:rPr>
                <w:noProof/>
              </w:rPr>
            </w:pPr>
          </w:p>
        </w:tc>
        <w:tc>
          <w:tcPr>
            <w:tcW w:w="373" w:type="dxa"/>
          </w:tcPr>
          <w:p w14:paraId="0F052DC8" w14:textId="3D775D22" w:rsidR="00F7578D" w:rsidRPr="00F7578D" w:rsidRDefault="00F7578D" w:rsidP="00141F0C">
            <w:pPr>
              <w:tabs>
                <w:tab w:val="left" w:pos="1995"/>
              </w:tabs>
              <w:spacing w:before="20" w:after="120"/>
              <w:ind w:left="-85" w:right="-108"/>
              <w:jc w:val="both"/>
              <w:rPr>
                <w:rFonts w:ascii="Times New Roman" w:hAnsi="Times New Roman" w:cs="Times New Roman"/>
                <w:b/>
              </w:rPr>
            </w:pPr>
            <w:r w:rsidRPr="00F7578D">
              <w:rPr>
                <w:rFonts w:ascii="Times New Roman" w:hAnsi="Times New Roman" w:cs="Times New Roman"/>
                <w:b/>
                <w:color w:val="FF0000"/>
              </w:rPr>
              <w:sym w:font="Wingdings 2" w:char="F051"/>
            </w:r>
          </w:p>
        </w:tc>
        <w:tc>
          <w:tcPr>
            <w:tcW w:w="8005" w:type="dxa"/>
          </w:tcPr>
          <w:p w14:paraId="556F14DF" w14:textId="30146CAB" w:rsidR="00F7578D" w:rsidRPr="008A4C83" w:rsidRDefault="00F7578D" w:rsidP="00141F0C">
            <w:pPr>
              <w:tabs>
                <w:tab w:val="left" w:pos="1995"/>
              </w:tabs>
              <w:spacing w:after="120"/>
              <w:ind w:left="-83" w:right="23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A64467">
              <w:rPr>
                <w:rFonts w:ascii="Times New Roman" w:hAnsi="Times New Roman" w:cs="Times New Roman"/>
              </w:rPr>
              <w:t xml:space="preserve">Nedrīkst norādīt vispārīgu saiti, kas ved tikai uz </w:t>
            </w:r>
            <w:r w:rsidR="005E682A">
              <w:rPr>
                <w:rFonts w:ascii="Times New Roman" w:hAnsi="Times New Roman" w:cs="Times New Roman"/>
              </w:rPr>
              <w:t>EIS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E682A">
              <w:rPr>
                <w:rFonts w:ascii="Times New Roman" w:hAnsi="Times New Roman" w:cs="Times New Roman"/>
              </w:rPr>
              <w:t xml:space="preserve">e-konkursu </w:t>
            </w:r>
            <w:r>
              <w:rPr>
                <w:rFonts w:ascii="Times New Roman" w:hAnsi="Times New Roman" w:cs="Times New Roman"/>
              </w:rPr>
              <w:t>apakšsistēmu, piemēram,</w:t>
            </w:r>
            <w:r w:rsidRPr="00A64467">
              <w:rPr>
                <w:rFonts w:ascii="Times New Roman" w:hAnsi="Times New Roman" w:cs="Times New Roman"/>
              </w:rPr>
              <w:t xml:space="preserve"> tikai </w:t>
            </w:r>
            <w:r w:rsidR="00C516C9" w:rsidRPr="00A64467">
              <w:rPr>
                <w:rFonts w:ascii="Times New Roman" w:hAnsi="Times New Roman" w:cs="Times New Roman"/>
              </w:rPr>
              <w:t>“</w:t>
            </w:r>
            <w:hyperlink r:id="rId14" w:history="1">
              <w:r w:rsidR="00C516C9" w:rsidRPr="00A64467">
                <w:rPr>
                  <w:rStyle w:val="Hyperlink"/>
                  <w:rFonts w:ascii="Times New Roman" w:hAnsi="Times New Roman" w:cs="Times New Roman"/>
                </w:rPr>
                <w:t>https://www.eis.gov.lv/EKEIS/Supplier/</w:t>
              </w:r>
            </w:hyperlink>
            <w:r w:rsidR="00C516C9" w:rsidRPr="00A64467">
              <w:rPr>
                <w:rFonts w:ascii="Times New Roman" w:hAnsi="Times New Roman" w:cs="Times New Roman"/>
              </w:rPr>
              <w:t>”</w:t>
            </w:r>
            <w:r w:rsidR="005E682A">
              <w:rPr>
                <w:rFonts w:ascii="Times New Roman" w:hAnsi="Times New Roman" w:cs="Times New Roman"/>
              </w:rPr>
              <w:t>.</w:t>
            </w:r>
          </w:p>
        </w:tc>
      </w:tr>
    </w:tbl>
    <w:p w14:paraId="6838DDD3" w14:textId="078FC22D" w:rsidR="00EE2E29" w:rsidRPr="00F01DAB" w:rsidRDefault="00EE2E29" w:rsidP="00F01DAB">
      <w:pPr>
        <w:pStyle w:val="Heading1"/>
        <w:numPr>
          <w:ilvl w:val="0"/>
          <w:numId w:val="7"/>
        </w:numPr>
        <w:spacing w:before="120" w:after="120" w:line="240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DAB">
        <w:rPr>
          <w:rFonts w:ascii="Times New Roman" w:hAnsi="Times New Roman" w:cs="Times New Roman"/>
          <w:b/>
          <w:sz w:val="24"/>
          <w:szCs w:val="24"/>
        </w:rPr>
        <w:t>Turpmāk tiks paskaidrots, kād</w:t>
      </w:r>
      <w:r w:rsidR="00404933">
        <w:rPr>
          <w:rFonts w:ascii="Times New Roman" w:hAnsi="Times New Roman" w:cs="Times New Roman"/>
          <w:b/>
          <w:sz w:val="24"/>
          <w:szCs w:val="24"/>
        </w:rPr>
        <w:t xml:space="preserve">as ir iespējas </w:t>
      </w:r>
      <w:r w:rsidRPr="00F01DAB">
        <w:rPr>
          <w:rFonts w:ascii="Times New Roman" w:hAnsi="Times New Roman" w:cs="Times New Roman"/>
          <w:b/>
          <w:sz w:val="24"/>
          <w:szCs w:val="24"/>
        </w:rPr>
        <w:t>iepriekš minēto PVS paziņojuma datu lauku</w:t>
      </w:r>
      <w:r w:rsidR="00404933">
        <w:rPr>
          <w:rFonts w:ascii="Times New Roman" w:hAnsi="Times New Roman" w:cs="Times New Roman"/>
          <w:b/>
          <w:sz w:val="24"/>
          <w:szCs w:val="24"/>
        </w:rPr>
        <w:t xml:space="preserve"> aizpildīšanai un kā to</w:t>
      </w:r>
      <w:r w:rsidR="00404933" w:rsidRPr="00F01DAB">
        <w:rPr>
          <w:rFonts w:ascii="Times New Roman" w:hAnsi="Times New Roman" w:cs="Times New Roman"/>
          <w:b/>
          <w:sz w:val="24"/>
          <w:szCs w:val="24"/>
        </w:rPr>
        <w:t xml:space="preserve"> pareizi </w:t>
      </w:r>
      <w:r w:rsidR="00404933">
        <w:rPr>
          <w:rFonts w:ascii="Times New Roman" w:hAnsi="Times New Roman" w:cs="Times New Roman"/>
          <w:b/>
          <w:sz w:val="24"/>
          <w:szCs w:val="24"/>
        </w:rPr>
        <w:t>izdarīt.</w:t>
      </w:r>
      <w:bookmarkStart w:id="0" w:name="_GoBack"/>
      <w:bookmarkEnd w:id="0"/>
    </w:p>
    <w:p w14:paraId="68A2DCD7" w14:textId="5862E096" w:rsidR="00EE2E29" w:rsidRPr="00404933" w:rsidRDefault="00EE2E29" w:rsidP="00CD74C1">
      <w:pPr>
        <w:pStyle w:val="Heading2"/>
        <w:numPr>
          <w:ilvl w:val="1"/>
          <w:numId w:val="7"/>
        </w:numPr>
        <w:tabs>
          <w:tab w:val="left" w:pos="1140"/>
        </w:tabs>
        <w:spacing w:before="60" w:after="60" w:line="240" w:lineRule="auto"/>
        <w:ind w:left="782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933">
        <w:rPr>
          <w:rFonts w:ascii="Times New Roman" w:hAnsi="Times New Roman" w:cs="Times New Roman"/>
          <w:b/>
          <w:sz w:val="24"/>
          <w:szCs w:val="24"/>
        </w:rPr>
        <w:t>Datu lauku aizpilde</w:t>
      </w:r>
      <w:r w:rsidR="00F01DAB" w:rsidRPr="00404933">
        <w:rPr>
          <w:rFonts w:ascii="Times New Roman" w:hAnsi="Times New Roman" w:cs="Times New Roman"/>
          <w:b/>
          <w:sz w:val="24"/>
          <w:szCs w:val="24"/>
        </w:rPr>
        <w:t>s iespējas</w:t>
      </w:r>
      <w:r w:rsidR="00A44CFD" w:rsidRPr="004049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55C">
        <w:rPr>
          <w:rFonts w:ascii="Times New Roman" w:hAnsi="Times New Roman" w:cs="Times New Roman"/>
          <w:b/>
          <w:sz w:val="24"/>
          <w:szCs w:val="24"/>
        </w:rPr>
        <w:t>PVS vidē</w:t>
      </w:r>
    </w:p>
    <w:p w14:paraId="5F39CF7A" w14:textId="298FEB5C" w:rsidR="00CE1D6D" w:rsidRPr="00E74EE7" w:rsidRDefault="00CE1D6D" w:rsidP="006B7308">
      <w:pPr>
        <w:pStyle w:val="Heading3"/>
        <w:numPr>
          <w:ilvl w:val="2"/>
          <w:numId w:val="7"/>
        </w:numPr>
        <w:spacing w:before="60" w:line="240" w:lineRule="auto"/>
        <w:ind w:left="1145"/>
        <w15:collapsed/>
        <w:rPr>
          <w:rFonts w:ascii="Times New Roman" w:eastAsiaTheme="minorHAnsi" w:hAnsi="Times New Roman" w:cs="Times New Roman"/>
          <w:i/>
          <w:color w:val="2E74B5" w:themeColor="accent1" w:themeShade="BF"/>
          <w:sz w:val="22"/>
          <w:szCs w:val="22"/>
        </w:rPr>
      </w:pPr>
      <w:r w:rsidRPr="00E74EE7">
        <w:rPr>
          <w:rFonts w:ascii="Times New Roman" w:hAnsi="Times New Roman" w:cs="Times New Roman"/>
          <w:i/>
          <w:color w:val="2E74B5" w:themeColor="accent1" w:themeShade="BF"/>
        </w:rPr>
        <w:t>A</w:t>
      </w:r>
      <w:r w:rsidR="00F01DAB" w:rsidRPr="00E74EE7">
        <w:rPr>
          <w:rFonts w:ascii="Times New Roman" w:hAnsi="Times New Roman" w:cs="Times New Roman"/>
          <w:i/>
          <w:color w:val="2E74B5" w:themeColor="accent1" w:themeShade="BF"/>
        </w:rPr>
        <w:t>utomātisk</w:t>
      </w:r>
      <w:r w:rsidR="00AA73F4" w:rsidRPr="00E74EE7">
        <w:rPr>
          <w:rFonts w:ascii="Times New Roman" w:hAnsi="Times New Roman" w:cs="Times New Roman"/>
          <w:i/>
          <w:color w:val="2E74B5" w:themeColor="accent1" w:themeShade="BF"/>
        </w:rPr>
        <w:t>a</w:t>
      </w:r>
      <w:r w:rsidR="00F01DAB" w:rsidRPr="00E74EE7">
        <w:rPr>
          <w:rFonts w:ascii="Times New Roman" w:hAnsi="Times New Roman" w:cs="Times New Roman"/>
          <w:i/>
          <w:color w:val="2E74B5" w:themeColor="accent1" w:themeShade="BF"/>
        </w:rPr>
        <w:t xml:space="preserve"> datu lauku aizpild</w:t>
      </w:r>
      <w:r w:rsidR="00AA73F4" w:rsidRPr="00E74EE7">
        <w:rPr>
          <w:rFonts w:ascii="Times New Roman" w:hAnsi="Times New Roman" w:cs="Times New Roman"/>
          <w:i/>
          <w:color w:val="2E74B5" w:themeColor="accent1" w:themeShade="BF"/>
        </w:rPr>
        <w:t>e</w:t>
      </w:r>
    </w:p>
    <w:p w14:paraId="1BE353CB" w14:textId="744AB940" w:rsidR="00CE1D6D" w:rsidRDefault="00404933" w:rsidP="00CE1D6D">
      <w:pPr>
        <w:spacing w:before="60" w:after="0" w:line="240" w:lineRule="auto"/>
        <w:ind w:left="1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</w:t>
      </w:r>
      <w:r w:rsidR="00CE1D6D" w:rsidRPr="00CE1D6D">
        <w:rPr>
          <w:rFonts w:ascii="Times New Roman" w:hAnsi="Times New Roman" w:cs="Times New Roman"/>
        </w:rPr>
        <w:t>p</w:t>
      </w:r>
      <w:r w:rsidR="00A44CFD" w:rsidRPr="00CE1D6D">
        <w:rPr>
          <w:rFonts w:ascii="Times New Roman" w:hAnsi="Times New Roman" w:cs="Times New Roman"/>
        </w:rPr>
        <w:t>asūtītājs</w:t>
      </w:r>
      <w:r w:rsidR="00B52701" w:rsidRPr="00CE1D6D">
        <w:rPr>
          <w:rFonts w:ascii="Times New Roman" w:hAnsi="Times New Roman" w:cs="Times New Roman"/>
        </w:rPr>
        <w:t xml:space="preserve"> sākotnēji veic iepirkuma datu ievadīšanu EIS un nosūta uz PVS paziņojuma par līguma sagatavi</w:t>
      </w:r>
      <w:r w:rsidR="00A44CFD" w:rsidRPr="00CE1D6D">
        <w:rPr>
          <w:rFonts w:ascii="Times New Roman" w:hAnsi="Times New Roman" w:cs="Times New Roman"/>
        </w:rPr>
        <w:t xml:space="preserve"> no EIS</w:t>
      </w:r>
      <w:r>
        <w:rPr>
          <w:rFonts w:ascii="Times New Roman" w:hAnsi="Times New Roman" w:cs="Times New Roman"/>
        </w:rPr>
        <w:t xml:space="preserve">, tad </w:t>
      </w:r>
      <w:r w:rsidR="00B52701" w:rsidRPr="00CE1D6D">
        <w:rPr>
          <w:rFonts w:ascii="Times New Roman" w:hAnsi="Times New Roman" w:cs="Times New Roman"/>
        </w:rPr>
        <w:t xml:space="preserve">visi ar tīmekļa vietņu norādīšanu saistītie lauki PVS vidē tiek aizpildīti automātiski un </w:t>
      </w:r>
      <w:r w:rsidR="00A44CFD" w:rsidRPr="00CE1D6D">
        <w:rPr>
          <w:rFonts w:ascii="Times New Roman" w:hAnsi="Times New Roman" w:cs="Times New Roman"/>
        </w:rPr>
        <w:t>pasūtītājam</w:t>
      </w:r>
      <w:r w:rsidR="00B52701" w:rsidRPr="00CE1D6D">
        <w:rPr>
          <w:rFonts w:ascii="Times New Roman" w:hAnsi="Times New Roman" w:cs="Times New Roman"/>
        </w:rPr>
        <w:t xml:space="preserve"> nav nepieciešamības tos precizēt. Sīkāka informācija par automātisku paziņojuma par līguma sagataves nosūtīšanu uz PVS ir pieejama </w:t>
      </w:r>
      <w:hyperlink r:id="rId15" w:history="1">
        <w:r w:rsidR="005C4441" w:rsidRPr="00CE1D6D">
          <w:rPr>
            <w:rFonts w:ascii="Times New Roman" w:hAnsi="Times New Roman" w:cs="Times New Roman"/>
            <w:color w:val="0070C0"/>
            <w:u w:val="single"/>
          </w:rPr>
          <w:t>skaidrojumā</w:t>
        </w:r>
      </w:hyperlink>
      <w:r w:rsidR="005C4441" w:rsidRPr="00CE1D6D">
        <w:rPr>
          <w:rFonts w:ascii="Times New Roman" w:hAnsi="Times New Roman" w:cs="Times New Roman"/>
        </w:rPr>
        <w:t xml:space="preserve"> kā pasūtītājam nosūtīt uz IUB PVS paziņojuma par līgumu automatizēti izveidoto sagatavi</w:t>
      </w:r>
      <w:r w:rsidR="008B7F89" w:rsidRPr="00CE1D6D">
        <w:rPr>
          <w:rFonts w:ascii="Times New Roman" w:hAnsi="Times New Roman" w:cs="Times New Roman"/>
        </w:rPr>
        <w:t xml:space="preserve"> (skaidrojums </w:t>
      </w:r>
      <w:r w:rsidR="005C4441" w:rsidRPr="00CE1D6D">
        <w:rPr>
          <w:rFonts w:ascii="Times New Roman" w:hAnsi="Times New Roman" w:cs="Times New Roman"/>
        </w:rPr>
        <w:t xml:space="preserve">pieejams arī </w:t>
      </w:r>
      <w:r w:rsidR="00B52701" w:rsidRPr="00CE1D6D">
        <w:rPr>
          <w:rFonts w:ascii="Times New Roman" w:hAnsi="Times New Roman" w:cs="Times New Roman"/>
        </w:rPr>
        <w:t>EIS apakšsistēmas E-konkursi sadaļā “Skaidrojumi un instrukcijas”</w:t>
      </w:r>
      <w:r w:rsidR="008B7F89" w:rsidRPr="00CE1D6D">
        <w:rPr>
          <w:rFonts w:ascii="Times New Roman" w:hAnsi="Times New Roman" w:cs="Times New Roman"/>
        </w:rPr>
        <w:t>)</w:t>
      </w:r>
      <w:r w:rsidR="00B52701" w:rsidRPr="00CE1D6D">
        <w:rPr>
          <w:rFonts w:ascii="Times New Roman" w:hAnsi="Times New Roman" w:cs="Times New Roman"/>
        </w:rPr>
        <w:t>.</w:t>
      </w:r>
      <w:r w:rsidR="00AA73F4" w:rsidRPr="00CE1D6D">
        <w:rPr>
          <w:rFonts w:ascii="Times New Roman" w:hAnsi="Times New Roman" w:cs="Times New Roman"/>
        </w:rPr>
        <w:t xml:space="preserve"> </w:t>
      </w:r>
    </w:p>
    <w:p w14:paraId="0A4765EA" w14:textId="65507877" w:rsidR="00CE1D6D" w:rsidRPr="00E74EE7" w:rsidRDefault="00CE1D6D" w:rsidP="006B7308">
      <w:pPr>
        <w:pStyle w:val="Heading3"/>
        <w:numPr>
          <w:ilvl w:val="2"/>
          <w:numId w:val="7"/>
        </w:numPr>
        <w:spacing w:before="60" w:after="60" w:line="240" w:lineRule="auto"/>
        <w:ind w:left="1145"/>
        <w15:collapsed/>
        <w:rPr>
          <w:rFonts w:ascii="Times New Roman" w:hAnsi="Times New Roman" w:cs="Times New Roman"/>
          <w:i/>
          <w:color w:val="2E74B5" w:themeColor="accent1" w:themeShade="BF"/>
        </w:rPr>
      </w:pPr>
      <w:r w:rsidRPr="00E74EE7">
        <w:rPr>
          <w:rFonts w:ascii="Times New Roman" w:hAnsi="Times New Roman" w:cs="Times New Roman"/>
          <w:i/>
          <w:color w:val="2E74B5" w:themeColor="accent1" w:themeShade="BF"/>
        </w:rPr>
        <w:t>Manuāla datu lauku aizpilde</w:t>
      </w:r>
    </w:p>
    <w:p w14:paraId="4AFF013E" w14:textId="0463522E" w:rsidR="001B0ACB" w:rsidRPr="00A64467" w:rsidRDefault="00C9655C" w:rsidP="00CE1D6D">
      <w:pPr>
        <w:spacing w:after="0" w:line="240" w:lineRule="auto"/>
        <w:ind w:left="1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Manuāla PVS datu lauku aizpilde ir nepieciešama tajos g</w:t>
      </w:r>
      <w:r w:rsidR="00AA73F4" w:rsidRPr="00A64467">
        <w:rPr>
          <w:rFonts w:ascii="Times New Roman" w:hAnsi="Times New Roman" w:cs="Times New Roman"/>
        </w:rPr>
        <w:t>adījumos, kad pasūtītājs ir izvēlējies izveidot paziņojumu par līgumu manuāli</w:t>
      </w:r>
      <w:r>
        <w:rPr>
          <w:rFonts w:ascii="Times New Roman" w:hAnsi="Times New Roman" w:cs="Times New Roman"/>
        </w:rPr>
        <w:t xml:space="preserve"> bez EIS starpniecības.</w:t>
      </w:r>
      <w:r w:rsidR="00AA73F4" w:rsidRPr="00A64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Šādā gadījumā </w:t>
      </w:r>
      <w:r w:rsidR="00AA73F4" w:rsidRPr="00A64467">
        <w:rPr>
          <w:rFonts w:ascii="Times New Roman" w:hAnsi="Times New Roman" w:cs="Times New Roman"/>
        </w:rPr>
        <w:t xml:space="preserve">nepieciešams noskaidrot EIS iepirkuma </w:t>
      </w:r>
      <w:r>
        <w:rPr>
          <w:rFonts w:ascii="Times New Roman" w:hAnsi="Times New Roman" w:cs="Times New Roman"/>
        </w:rPr>
        <w:t xml:space="preserve">procedūras </w:t>
      </w:r>
      <w:r w:rsidR="00AA73F4" w:rsidRPr="00A64467">
        <w:rPr>
          <w:rFonts w:ascii="Times New Roman" w:hAnsi="Times New Roman" w:cs="Times New Roman"/>
          <w:b/>
          <w:color w:val="0070C0"/>
        </w:rPr>
        <w:t>identifikatoru</w:t>
      </w:r>
      <w:r w:rsidR="00AA73F4" w:rsidRPr="00A64467">
        <w:rPr>
          <w:rFonts w:ascii="Times New Roman" w:hAnsi="Times New Roman" w:cs="Times New Roman"/>
        </w:rPr>
        <w:t>, kurš norāda uz konkrēto iepirkuma procedūru EIS e-konkursu apakšsistēmā.</w:t>
      </w:r>
    </w:p>
    <w:p w14:paraId="33DF78E6" w14:textId="3770469C" w:rsidR="00A44CFD" w:rsidRPr="00E74EE7" w:rsidRDefault="00C9655C" w:rsidP="00CD74C1">
      <w:pPr>
        <w:pStyle w:val="Heading2"/>
        <w:numPr>
          <w:ilvl w:val="1"/>
          <w:numId w:val="7"/>
        </w:numPr>
        <w:tabs>
          <w:tab w:val="left" w:pos="1140"/>
        </w:tabs>
        <w:spacing w:before="60" w:after="60" w:line="240" w:lineRule="auto"/>
        <w:ind w:left="782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EE7">
        <w:rPr>
          <w:rFonts w:ascii="Times New Roman" w:hAnsi="Times New Roman" w:cs="Times New Roman"/>
          <w:b/>
          <w:sz w:val="24"/>
          <w:szCs w:val="24"/>
        </w:rPr>
        <w:lastRenderedPageBreak/>
        <w:t>Manuāla d</w:t>
      </w:r>
      <w:r w:rsidR="00A44CFD" w:rsidRPr="00E74EE7">
        <w:rPr>
          <w:rFonts w:ascii="Times New Roman" w:hAnsi="Times New Roman" w:cs="Times New Roman"/>
          <w:b/>
          <w:sz w:val="24"/>
          <w:szCs w:val="24"/>
        </w:rPr>
        <w:t>atu lauku aizpilde PVS vidē</w:t>
      </w:r>
    </w:p>
    <w:p w14:paraId="3B210A40" w14:textId="3CEDB9D6" w:rsidR="00CA34A5" w:rsidRPr="00E74EE7" w:rsidRDefault="00F01DAB" w:rsidP="006B7308">
      <w:pPr>
        <w:pStyle w:val="Heading3"/>
        <w:numPr>
          <w:ilvl w:val="2"/>
          <w:numId w:val="7"/>
        </w:numPr>
        <w:spacing w:before="60" w:after="60" w:line="240" w:lineRule="auto"/>
        <w:ind w:left="1145"/>
        <w15:collapsed/>
        <w:rPr>
          <w:rFonts w:ascii="Times New Roman" w:hAnsi="Times New Roman" w:cs="Times New Roman"/>
          <w:i/>
          <w:color w:val="2E74B5" w:themeColor="accent1" w:themeShade="BF"/>
        </w:rPr>
      </w:pPr>
      <w:r w:rsidRPr="00E74EE7">
        <w:rPr>
          <w:rFonts w:ascii="Times New Roman" w:hAnsi="Times New Roman" w:cs="Times New Roman"/>
          <w:i/>
          <w:color w:val="2E74B5" w:themeColor="accent1" w:themeShade="BF"/>
        </w:rPr>
        <w:t>I</w:t>
      </w:r>
      <w:r w:rsidR="00CA34A5" w:rsidRPr="00E74EE7">
        <w:rPr>
          <w:rFonts w:ascii="Times New Roman" w:hAnsi="Times New Roman" w:cs="Times New Roman"/>
          <w:i/>
          <w:color w:val="2E74B5" w:themeColor="accent1" w:themeShade="BF"/>
        </w:rPr>
        <w:t>epirkuma procedūras identifikator</w:t>
      </w:r>
      <w:r w:rsidRPr="00E74EE7">
        <w:rPr>
          <w:rFonts w:ascii="Times New Roman" w:hAnsi="Times New Roman" w:cs="Times New Roman"/>
          <w:i/>
          <w:color w:val="2E74B5" w:themeColor="accent1" w:themeShade="BF"/>
        </w:rPr>
        <w:t>a iegūšana</w:t>
      </w:r>
    </w:p>
    <w:p w14:paraId="7D930380" w14:textId="12DCD61A" w:rsidR="00A529D1" w:rsidRPr="00A64467" w:rsidRDefault="00EC0E4B" w:rsidP="00CE1D6D">
      <w:pPr>
        <w:spacing w:after="0" w:line="240" w:lineRule="auto"/>
        <w:ind w:left="1140"/>
        <w:jc w:val="both"/>
        <w:rPr>
          <w:rFonts w:ascii="Times New Roman" w:hAnsi="Times New Roman" w:cs="Times New Roman"/>
        </w:rPr>
      </w:pPr>
      <w:r w:rsidRPr="00A64467">
        <w:rPr>
          <w:rFonts w:ascii="Times New Roman" w:hAnsi="Times New Roman" w:cs="Times New Roman"/>
        </w:rPr>
        <w:t>Iepirkuma identifikators</w:t>
      </w:r>
      <w:r w:rsidR="00A529D1" w:rsidRPr="00A64467">
        <w:rPr>
          <w:rFonts w:ascii="Times New Roman" w:hAnsi="Times New Roman" w:cs="Times New Roman"/>
        </w:rPr>
        <w:t xml:space="preserve"> </w:t>
      </w:r>
      <w:r w:rsidR="00A44CFD" w:rsidRPr="00A64467">
        <w:rPr>
          <w:rFonts w:ascii="Times New Roman" w:hAnsi="Times New Roman" w:cs="Times New Roman"/>
        </w:rPr>
        <w:t>EIS</w:t>
      </w:r>
      <w:r w:rsidR="00C9655C">
        <w:rPr>
          <w:rFonts w:ascii="Times New Roman" w:hAnsi="Times New Roman" w:cs="Times New Roman"/>
        </w:rPr>
        <w:t xml:space="preserve"> e-konkursu apakšsistēmā</w:t>
      </w:r>
      <w:r w:rsidR="00A44CFD" w:rsidRPr="00A64467">
        <w:rPr>
          <w:rFonts w:ascii="Times New Roman" w:hAnsi="Times New Roman" w:cs="Times New Roman"/>
        </w:rPr>
        <w:t xml:space="preserve"> </w:t>
      </w:r>
      <w:r w:rsidR="00F93A7F" w:rsidRPr="00A64467">
        <w:rPr>
          <w:rFonts w:ascii="Times New Roman" w:hAnsi="Times New Roman" w:cs="Times New Roman"/>
        </w:rPr>
        <w:t xml:space="preserve">vēl neizsludinātai iepirkuma procedūrai </w:t>
      </w:r>
      <w:r w:rsidR="006A5C87" w:rsidRPr="00A64467">
        <w:rPr>
          <w:rFonts w:ascii="Times New Roman" w:hAnsi="Times New Roman" w:cs="Times New Roman"/>
        </w:rPr>
        <w:t xml:space="preserve">ir pieejams </w:t>
      </w:r>
      <w:r w:rsidR="00C9655C" w:rsidRPr="00A64467">
        <w:rPr>
          <w:rFonts w:ascii="Times New Roman" w:hAnsi="Times New Roman" w:cs="Times New Roman"/>
        </w:rPr>
        <w:t>pēc iepirkuma procedūras sagataves</w:t>
      </w:r>
      <w:r w:rsidR="00C9655C">
        <w:rPr>
          <w:rFonts w:ascii="Times New Roman" w:hAnsi="Times New Roman" w:cs="Times New Roman"/>
        </w:rPr>
        <w:t xml:space="preserve"> izveides</w:t>
      </w:r>
      <w:r w:rsidR="00CE5B55" w:rsidRPr="00A64467">
        <w:rPr>
          <w:rFonts w:ascii="Times New Roman" w:hAnsi="Times New Roman" w:cs="Times New Roman"/>
        </w:rPr>
        <w:t>, piemēram</w:t>
      </w:r>
      <w:r w:rsidR="00C9655C">
        <w:rPr>
          <w:rFonts w:ascii="Times New Roman" w:hAnsi="Times New Roman" w:cs="Times New Roman"/>
        </w:rPr>
        <w:t>, šādās vietās</w:t>
      </w:r>
      <w:r w:rsidR="00A529D1" w:rsidRPr="00A64467">
        <w:rPr>
          <w:rFonts w:ascii="Times New Roman" w:hAnsi="Times New Roman" w:cs="Times New Roman"/>
        </w:rPr>
        <w:t>:</w:t>
      </w:r>
    </w:p>
    <w:p w14:paraId="0BFA45EE" w14:textId="7241EACA" w:rsidR="00F90E50" w:rsidRPr="00A64467" w:rsidRDefault="00AE4DC9" w:rsidP="00CE1D6D">
      <w:pPr>
        <w:pStyle w:val="ListParagraph"/>
        <w:numPr>
          <w:ilvl w:val="0"/>
          <w:numId w:val="6"/>
        </w:numPr>
        <w:spacing w:before="60" w:after="0" w:line="240" w:lineRule="auto"/>
        <w:ind w:left="1480" w:hanging="357"/>
        <w:contextualSpacing w:val="0"/>
        <w:jc w:val="both"/>
        <w:rPr>
          <w:rFonts w:ascii="Times New Roman" w:hAnsi="Times New Roman" w:cs="Times New Roman"/>
        </w:rPr>
      </w:pPr>
      <w:r w:rsidRPr="00A64467">
        <w:rPr>
          <w:rFonts w:ascii="Times New Roman" w:hAnsi="Times New Roman" w:cs="Times New Roman"/>
        </w:rPr>
        <w:t>a</w:t>
      </w:r>
      <w:r w:rsidR="00F93A7F" w:rsidRPr="00A64467">
        <w:rPr>
          <w:rFonts w:ascii="Times New Roman" w:hAnsi="Times New Roman" w:cs="Times New Roman"/>
        </w:rPr>
        <w:t>tverot attiecīgo iepirkuma procedūr</w:t>
      </w:r>
      <w:r w:rsidR="00C9655C">
        <w:rPr>
          <w:rFonts w:ascii="Times New Roman" w:hAnsi="Times New Roman" w:cs="Times New Roman"/>
        </w:rPr>
        <w:t>as sagatavi</w:t>
      </w:r>
      <w:r w:rsidR="00F93A7F" w:rsidRPr="00A64467">
        <w:rPr>
          <w:rFonts w:ascii="Times New Roman" w:hAnsi="Times New Roman" w:cs="Times New Roman"/>
        </w:rPr>
        <w:t>, t</w:t>
      </w:r>
      <w:r w:rsidR="00A529D1" w:rsidRPr="00A64467">
        <w:rPr>
          <w:rFonts w:ascii="Times New Roman" w:hAnsi="Times New Roman" w:cs="Times New Roman"/>
        </w:rPr>
        <w:t xml:space="preserve">īmekļa </w:t>
      </w:r>
      <w:r w:rsidR="003B013F" w:rsidRPr="00A64467">
        <w:rPr>
          <w:rFonts w:ascii="Times New Roman" w:hAnsi="Times New Roman" w:cs="Times New Roman"/>
        </w:rPr>
        <w:t>pārlūka adrese</w:t>
      </w:r>
      <w:r w:rsidR="00C9655C">
        <w:rPr>
          <w:rFonts w:ascii="Times New Roman" w:hAnsi="Times New Roman" w:cs="Times New Roman"/>
        </w:rPr>
        <w:t>s</w:t>
      </w:r>
      <w:r w:rsidR="003B013F" w:rsidRPr="00A64467">
        <w:rPr>
          <w:rFonts w:ascii="Times New Roman" w:hAnsi="Times New Roman" w:cs="Times New Roman"/>
        </w:rPr>
        <w:t xml:space="preserve"> joslā</w:t>
      </w:r>
      <w:r w:rsidR="00F93A7F" w:rsidRPr="00A64467">
        <w:rPr>
          <w:rFonts w:ascii="Times New Roman" w:hAnsi="Times New Roman" w:cs="Times New Roman"/>
        </w:rPr>
        <w:t xml:space="preserve"> </w:t>
      </w:r>
      <w:r w:rsidR="003B013F" w:rsidRPr="00A64467">
        <w:rPr>
          <w:rFonts w:ascii="Times New Roman" w:hAnsi="Times New Roman" w:cs="Times New Roman"/>
        </w:rPr>
        <w:t>adreses pēdējā daļā</w:t>
      </w:r>
      <w:r w:rsidR="00F93A7F" w:rsidRPr="00A64467">
        <w:rPr>
          <w:rFonts w:ascii="Times New Roman" w:hAnsi="Times New Roman" w:cs="Times New Roman"/>
        </w:rPr>
        <w:t xml:space="preserve"> -</w:t>
      </w:r>
      <w:r w:rsidR="003B013F" w:rsidRPr="00A64467">
        <w:rPr>
          <w:rFonts w:ascii="Times New Roman" w:hAnsi="Times New Roman" w:cs="Times New Roman"/>
        </w:rPr>
        <w:t xml:space="preserve"> </w:t>
      </w:r>
      <w:r w:rsidR="00F90E50" w:rsidRPr="00A64467">
        <w:rPr>
          <w:rFonts w:ascii="Times New Roman" w:hAnsi="Times New Roman" w:cs="Times New Roman"/>
          <w:color w:val="0070C0"/>
          <w:u w:val="single"/>
        </w:rPr>
        <w:t>https://www.eis.gov.lv/EKEIS/Procurement/Edit/</w:t>
      </w:r>
      <w:r w:rsidR="008B7F89">
        <w:rPr>
          <w:rFonts w:ascii="Times New Roman" w:hAnsi="Times New Roman" w:cs="Times New Roman"/>
          <w:b/>
          <w:color w:val="0070C0"/>
          <w:u w:val="single"/>
        </w:rPr>
        <w:t>15663</w:t>
      </w:r>
      <w:r w:rsidR="0099341F" w:rsidRPr="00A64467">
        <w:rPr>
          <w:rFonts w:ascii="Times New Roman" w:hAnsi="Times New Roman" w:cs="Times New Roman"/>
        </w:rPr>
        <w:t>, sk. attēlu</w:t>
      </w:r>
      <w:r w:rsidR="00CE5B55" w:rsidRPr="00A64467">
        <w:rPr>
          <w:rFonts w:ascii="Times New Roman" w:hAnsi="Times New Roman" w:cs="Times New Roman"/>
          <w:color w:val="000000" w:themeColor="text1"/>
        </w:rPr>
        <w:t>:</w:t>
      </w:r>
    </w:p>
    <w:p w14:paraId="1B597BD4" w14:textId="71BCA09D" w:rsidR="00A44CFD" w:rsidRPr="00A64467" w:rsidRDefault="004442C3" w:rsidP="00AE4DC9">
      <w:pPr>
        <w:spacing w:after="0" w:line="240" w:lineRule="auto"/>
        <w:ind w:left="1083"/>
        <w:jc w:val="both"/>
        <w:rPr>
          <w:rFonts w:ascii="Times New Roman" w:hAnsi="Times New Roman" w:cs="Times New Roman"/>
        </w:rPr>
      </w:pPr>
      <w:r w:rsidRPr="004442C3">
        <w:rPr>
          <w:rFonts w:ascii="Times New Roman" w:hAnsi="Times New Roman" w:cs="Times New Roman"/>
          <w:noProof/>
        </w:rPr>
        <w:drawing>
          <wp:inline distT="0" distB="0" distL="0" distR="0" wp14:anchorId="6C6A8FA2" wp14:editId="0792D68E">
            <wp:extent cx="5141912" cy="1317049"/>
            <wp:effectExtent l="19050" t="19050" r="40005" b="355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51568" cy="1319522"/>
                    </a:xfrm>
                    <a:prstGeom prst="rect">
                      <a:avLst/>
                    </a:prstGeom>
                    <a:effectLst>
                      <a:outerShdw blurRad="25400" dist="127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2F0289D" w14:textId="7E77385D" w:rsidR="00A529D1" w:rsidRPr="00A64467" w:rsidRDefault="00AE4DC9" w:rsidP="00CE1D6D">
      <w:pPr>
        <w:pStyle w:val="ListParagraph"/>
        <w:numPr>
          <w:ilvl w:val="0"/>
          <w:numId w:val="6"/>
        </w:numPr>
        <w:spacing w:before="60" w:after="0" w:line="240" w:lineRule="auto"/>
        <w:ind w:left="1480" w:hanging="357"/>
        <w:contextualSpacing w:val="0"/>
        <w:jc w:val="both"/>
        <w:rPr>
          <w:rFonts w:ascii="Times New Roman" w:hAnsi="Times New Roman" w:cs="Times New Roman"/>
        </w:rPr>
      </w:pPr>
      <w:r w:rsidRPr="00A64467">
        <w:rPr>
          <w:rFonts w:ascii="Times New Roman" w:hAnsi="Times New Roman" w:cs="Times New Roman"/>
        </w:rPr>
        <w:t>atverot attiecīgo iepirkuma procedūru, š</w:t>
      </w:r>
      <w:r w:rsidR="00A529D1" w:rsidRPr="00A64467">
        <w:rPr>
          <w:rFonts w:ascii="Times New Roman" w:hAnsi="Times New Roman" w:cs="Times New Roman"/>
        </w:rPr>
        <w:t xml:space="preserve">ķirkļa </w:t>
      </w:r>
      <w:r w:rsidRPr="00A64467">
        <w:rPr>
          <w:rFonts w:ascii="Times New Roman" w:hAnsi="Times New Roman" w:cs="Times New Roman"/>
        </w:rPr>
        <w:t>“P</w:t>
      </w:r>
      <w:r w:rsidR="00A529D1" w:rsidRPr="00A64467">
        <w:rPr>
          <w:rFonts w:ascii="Times New Roman" w:hAnsi="Times New Roman" w:cs="Times New Roman"/>
        </w:rPr>
        <w:t>amatdati</w:t>
      </w:r>
      <w:r w:rsidRPr="00A64467">
        <w:rPr>
          <w:rFonts w:ascii="Times New Roman" w:hAnsi="Times New Roman" w:cs="Times New Roman"/>
        </w:rPr>
        <w:t>”</w:t>
      </w:r>
      <w:r w:rsidR="00A529D1" w:rsidRPr="00A64467">
        <w:rPr>
          <w:rFonts w:ascii="Times New Roman" w:hAnsi="Times New Roman" w:cs="Times New Roman"/>
        </w:rPr>
        <w:t xml:space="preserve"> izviešam</w:t>
      </w:r>
      <w:r w:rsidR="00C9655C">
        <w:rPr>
          <w:rFonts w:ascii="Times New Roman" w:hAnsi="Times New Roman" w:cs="Times New Roman"/>
        </w:rPr>
        <w:t>ā</w:t>
      </w:r>
      <w:r w:rsidR="00A529D1" w:rsidRPr="00A64467">
        <w:rPr>
          <w:rFonts w:ascii="Times New Roman" w:hAnsi="Times New Roman" w:cs="Times New Roman"/>
        </w:rPr>
        <w:t xml:space="preserve"> bloka “Cita informācija” laukā “Publiskie iepirkuma dati EIS FTP serverī”</w:t>
      </w:r>
      <w:r w:rsidR="00F93A7F" w:rsidRPr="00A64467">
        <w:rPr>
          <w:rFonts w:ascii="Times New Roman" w:hAnsi="Times New Roman" w:cs="Times New Roman"/>
        </w:rPr>
        <w:t xml:space="preserve"> </w:t>
      </w:r>
      <w:r w:rsidR="00D90258" w:rsidRPr="00A64467">
        <w:rPr>
          <w:rFonts w:ascii="Times New Roman" w:hAnsi="Times New Roman" w:cs="Times New Roman"/>
        </w:rPr>
        <w:t>mapes struktūras pēdējā daļā</w:t>
      </w:r>
      <w:r w:rsidR="00F93A7F" w:rsidRPr="00A64467">
        <w:rPr>
          <w:rFonts w:ascii="Times New Roman" w:hAnsi="Times New Roman" w:cs="Times New Roman"/>
        </w:rPr>
        <w:t xml:space="preserve"> - </w:t>
      </w:r>
      <w:r w:rsidR="00D90258" w:rsidRPr="00A64467">
        <w:rPr>
          <w:rFonts w:ascii="Times New Roman" w:hAnsi="Times New Roman" w:cs="Times New Roman"/>
        </w:rPr>
        <w:t>/</w:t>
      </w:r>
      <w:r w:rsidR="00C9655C">
        <w:rPr>
          <w:rFonts w:ascii="Times New Roman" w:hAnsi="Times New Roman" w:cs="Times New Roman"/>
        </w:rPr>
        <w:t>p</w:t>
      </w:r>
      <w:r w:rsidR="00D90258" w:rsidRPr="00A64467">
        <w:rPr>
          <w:rFonts w:ascii="Times New Roman" w:hAnsi="Times New Roman" w:cs="Times New Roman"/>
        </w:rPr>
        <w:t>rocurements/</w:t>
      </w:r>
      <w:r w:rsidR="00D90258" w:rsidRPr="00A64467">
        <w:rPr>
          <w:rFonts w:ascii="Times New Roman" w:hAnsi="Times New Roman" w:cs="Times New Roman"/>
          <w:b/>
          <w:color w:val="0070C0"/>
        </w:rPr>
        <w:t>1</w:t>
      </w:r>
      <w:r w:rsidR="00B12569">
        <w:rPr>
          <w:rFonts w:ascii="Times New Roman" w:hAnsi="Times New Roman" w:cs="Times New Roman"/>
          <w:b/>
          <w:color w:val="0070C0"/>
        </w:rPr>
        <w:t>5663</w:t>
      </w:r>
      <w:r w:rsidR="0099341F" w:rsidRPr="00A64467">
        <w:rPr>
          <w:rFonts w:ascii="Times New Roman" w:hAnsi="Times New Roman" w:cs="Times New Roman"/>
        </w:rPr>
        <w:t>, sk. attēlu</w:t>
      </w:r>
      <w:r w:rsidR="00F90E50" w:rsidRPr="00A64467">
        <w:rPr>
          <w:rFonts w:ascii="Times New Roman" w:hAnsi="Times New Roman" w:cs="Times New Roman"/>
        </w:rPr>
        <w:t>:</w:t>
      </w:r>
    </w:p>
    <w:p w14:paraId="6252FC81" w14:textId="093E959B" w:rsidR="006A5C87" w:rsidRPr="00A64467" w:rsidRDefault="00B12569" w:rsidP="00CE5B55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B12569">
        <w:rPr>
          <w:rFonts w:ascii="Times New Roman" w:hAnsi="Times New Roman" w:cs="Times New Roman"/>
          <w:noProof/>
        </w:rPr>
        <w:drawing>
          <wp:inline distT="0" distB="0" distL="0" distR="0" wp14:anchorId="40FE112F" wp14:editId="5741470A">
            <wp:extent cx="5137200" cy="1692674"/>
            <wp:effectExtent l="19050" t="19050" r="44450" b="412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7200" cy="1692674"/>
                    </a:xfrm>
                    <a:prstGeom prst="rect">
                      <a:avLst/>
                    </a:prstGeom>
                    <a:effectLst>
                      <a:outerShdw blurRad="25400" dist="127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4ADC92A" w14:textId="686552B8" w:rsidR="00CA34A5" w:rsidRPr="00E74EE7" w:rsidRDefault="00CE1D6D" w:rsidP="006B7308">
      <w:pPr>
        <w:pStyle w:val="Heading3"/>
        <w:numPr>
          <w:ilvl w:val="2"/>
          <w:numId w:val="7"/>
        </w:numPr>
        <w:spacing w:before="60" w:after="60" w:line="240" w:lineRule="auto"/>
        <w:ind w:left="1145"/>
        <w15:collapsed/>
        <w:rPr>
          <w:rFonts w:ascii="Times New Roman" w:hAnsi="Times New Roman" w:cs="Times New Roman"/>
          <w:i/>
          <w:color w:val="2E74B5" w:themeColor="accent1" w:themeShade="BF"/>
        </w:rPr>
      </w:pPr>
      <w:r w:rsidRPr="00E74EE7">
        <w:rPr>
          <w:rFonts w:ascii="Times New Roman" w:hAnsi="Times New Roman" w:cs="Times New Roman"/>
          <w:i/>
          <w:color w:val="2E74B5" w:themeColor="accent1" w:themeShade="BF"/>
        </w:rPr>
        <w:t>I</w:t>
      </w:r>
      <w:r w:rsidR="00CA34A5" w:rsidRPr="00E74EE7">
        <w:rPr>
          <w:rFonts w:ascii="Times New Roman" w:hAnsi="Times New Roman" w:cs="Times New Roman"/>
          <w:i/>
          <w:color w:val="2E74B5" w:themeColor="accent1" w:themeShade="BF"/>
        </w:rPr>
        <w:t>epirkuma procedūras identifikator</w:t>
      </w:r>
      <w:r w:rsidRPr="00E74EE7">
        <w:rPr>
          <w:rFonts w:ascii="Times New Roman" w:hAnsi="Times New Roman" w:cs="Times New Roman"/>
          <w:i/>
          <w:color w:val="2E74B5" w:themeColor="accent1" w:themeShade="BF"/>
        </w:rPr>
        <w:t>a izmantošana</w:t>
      </w:r>
    </w:p>
    <w:p w14:paraId="5F661252" w14:textId="77777777" w:rsidR="00133BDF" w:rsidRDefault="00C9655C" w:rsidP="00CE1D6D">
      <w:pPr>
        <w:spacing w:after="0" w:line="240" w:lineRule="auto"/>
        <w:ind w:left="1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Pēc šī </w:t>
      </w:r>
      <w:r w:rsidR="0099341F" w:rsidRPr="00A64467">
        <w:rPr>
          <w:rFonts w:ascii="Times New Roman" w:hAnsi="Times New Roman" w:cs="Times New Roman"/>
        </w:rPr>
        <w:t>identifikator</w:t>
      </w:r>
      <w:r>
        <w:rPr>
          <w:rFonts w:ascii="Times New Roman" w:hAnsi="Times New Roman" w:cs="Times New Roman"/>
        </w:rPr>
        <w:t>a var</w:t>
      </w:r>
      <w:r w:rsidR="00444975" w:rsidRPr="00A64467">
        <w:rPr>
          <w:rFonts w:ascii="Times New Roman" w:hAnsi="Times New Roman" w:cs="Times New Roman"/>
        </w:rPr>
        <w:t xml:space="preserve"> noteikt</w:t>
      </w:r>
      <w:r w:rsidR="000D795C" w:rsidRPr="00A64467">
        <w:rPr>
          <w:rFonts w:ascii="Times New Roman" w:hAnsi="Times New Roman" w:cs="Times New Roman"/>
        </w:rPr>
        <w:t xml:space="preserve"> to,</w:t>
      </w:r>
      <w:r w:rsidR="00444975" w:rsidRPr="00A64467">
        <w:rPr>
          <w:rFonts w:ascii="Times New Roman" w:hAnsi="Times New Roman" w:cs="Times New Roman"/>
        </w:rPr>
        <w:t xml:space="preserve"> kāda</w:t>
      </w:r>
      <w:r>
        <w:rPr>
          <w:rFonts w:ascii="Times New Roman" w:hAnsi="Times New Roman" w:cs="Times New Roman"/>
        </w:rPr>
        <w:t xml:space="preserve"> pēc</w:t>
      </w:r>
      <w:r w:rsidR="00444975" w:rsidRPr="00A64467">
        <w:rPr>
          <w:rFonts w:ascii="Times New Roman" w:hAnsi="Times New Roman" w:cs="Times New Roman"/>
        </w:rPr>
        <w:t xml:space="preserve"> </w:t>
      </w:r>
      <w:r w:rsidRPr="00A64467">
        <w:rPr>
          <w:rFonts w:ascii="Times New Roman" w:hAnsi="Times New Roman" w:cs="Times New Roman"/>
        </w:rPr>
        <w:t xml:space="preserve">iepirkuma </w:t>
      </w:r>
      <w:r>
        <w:rPr>
          <w:rFonts w:ascii="Times New Roman" w:hAnsi="Times New Roman" w:cs="Times New Roman"/>
        </w:rPr>
        <w:t xml:space="preserve">procedūras </w:t>
      </w:r>
      <w:r w:rsidRPr="00A64467">
        <w:rPr>
          <w:rFonts w:ascii="Times New Roman" w:hAnsi="Times New Roman" w:cs="Times New Roman"/>
        </w:rPr>
        <w:t xml:space="preserve">izsludināšanas </w:t>
      </w:r>
      <w:r w:rsidR="00444975" w:rsidRPr="00A64467">
        <w:rPr>
          <w:rFonts w:ascii="Times New Roman" w:hAnsi="Times New Roman" w:cs="Times New Roman"/>
        </w:rPr>
        <w:t xml:space="preserve">būs </w:t>
      </w:r>
      <w:r w:rsidR="00F90E50" w:rsidRPr="00A64467">
        <w:rPr>
          <w:rFonts w:ascii="Times New Roman" w:hAnsi="Times New Roman" w:cs="Times New Roman"/>
        </w:rPr>
        <w:t>konkrētā</w:t>
      </w:r>
      <w:r w:rsidR="00BF3204">
        <w:rPr>
          <w:rFonts w:ascii="Times New Roman" w:hAnsi="Times New Roman" w:cs="Times New Roman"/>
        </w:rPr>
        <w:t>s</w:t>
      </w:r>
      <w:r w:rsidR="00F90E50" w:rsidRPr="00A64467">
        <w:rPr>
          <w:rFonts w:ascii="Times New Roman" w:hAnsi="Times New Roman" w:cs="Times New Roman"/>
        </w:rPr>
        <w:t xml:space="preserve"> </w:t>
      </w:r>
      <w:r w:rsidR="00444975" w:rsidRPr="00A64467">
        <w:rPr>
          <w:rFonts w:ascii="Times New Roman" w:hAnsi="Times New Roman" w:cs="Times New Roman"/>
        </w:rPr>
        <w:t>iepirkuma</w:t>
      </w:r>
      <w:r w:rsidR="00BF3204">
        <w:rPr>
          <w:rFonts w:ascii="Times New Roman" w:hAnsi="Times New Roman" w:cs="Times New Roman"/>
        </w:rPr>
        <w:t xml:space="preserve"> procedūras</w:t>
      </w:r>
      <w:r w:rsidR="00444975" w:rsidRPr="00A64467">
        <w:rPr>
          <w:rFonts w:ascii="Times New Roman" w:hAnsi="Times New Roman" w:cs="Times New Roman"/>
        </w:rPr>
        <w:t xml:space="preserve"> tīmekļa vietnes </w:t>
      </w:r>
      <w:r w:rsidR="0099341F" w:rsidRPr="00A64467">
        <w:rPr>
          <w:rFonts w:ascii="Times New Roman" w:hAnsi="Times New Roman" w:cs="Times New Roman"/>
        </w:rPr>
        <w:t>saite</w:t>
      </w:r>
      <w:r w:rsidR="005E682A" w:rsidRPr="005E682A">
        <w:rPr>
          <w:rFonts w:ascii="Times New Roman" w:hAnsi="Times New Roman" w:cs="Times New Roman"/>
        </w:rPr>
        <w:t xml:space="preserve"> </w:t>
      </w:r>
      <w:r w:rsidR="005E682A" w:rsidRPr="00A64467">
        <w:rPr>
          <w:rFonts w:ascii="Times New Roman" w:hAnsi="Times New Roman" w:cs="Times New Roman"/>
        </w:rPr>
        <w:t>EIS</w:t>
      </w:r>
      <w:r w:rsidR="005E682A">
        <w:rPr>
          <w:rFonts w:ascii="Times New Roman" w:hAnsi="Times New Roman" w:cs="Times New Roman"/>
        </w:rPr>
        <w:t xml:space="preserve"> e-konkursu apakšsistēmā</w:t>
      </w:r>
      <w:r w:rsidR="00A15798" w:rsidRPr="00A64467">
        <w:rPr>
          <w:rFonts w:ascii="Times New Roman" w:hAnsi="Times New Roman" w:cs="Times New Roman"/>
        </w:rPr>
        <w:t>.</w:t>
      </w:r>
    </w:p>
    <w:p w14:paraId="3A0B241A" w14:textId="255595F1" w:rsidR="00F90E50" w:rsidRPr="00A64467" w:rsidRDefault="00C9655C" w:rsidP="00133BDF">
      <w:pPr>
        <w:spacing w:before="60" w:after="0" w:line="240" w:lineRule="auto"/>
        <w:ind w:left="1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Svarīgi, ka </w:t>
      </w:r>
      <w:r w:rsidR="005E682A">
        <w:rPr>
          <w:rFonts w:ascii="Times New Roman" w:hAnsi="Times New Roman" w:cs="Times New Roman"/>
        </w:rPr>
        <w:t>šī</w:t>
      </w:r>
      <w:r w:rsidR="00A15798" w:rsidRPr="00A64467">
        <w:rPr>
          <w:rFonts w:ascii="Times New Roman" w:hAnsi="Times New Roman" w:cs="Times New Roman"/>
        </w:rPr>
        <w:t xml:space="preserve"> tīmekļa vietnes </w:t>
      </w:r>
      <w:r w:rsidR="0099341F" w:rsidRPr="00A64467">
        <w:rPr>
          <w:rFonts w:ascii="Times New Roman" w:hAnsi="Times New Roman" w:cs="Times New Roman"/>
        </w:rPr>
        <w:t>saite</w:t>
      </w:r>
      <w:r>
        <w:rPr>
          <w:rFonts w:ascii="Times New Roman" w:hAnsi="Times New Roman" w:cs="Times New Roman"/>
        </w:rPr>
        <w:t xml:space="preserve"> </w:t>
      </w:r>
      <w:r w:rsidR="00A15798" w:rsidRPr="00A64467">
        <w:rPr>
          <w:rFonts w:ascii="Times New Roman" w:hAnsi="Times New Roman" w:cs="Times New Roman"/>
        </w:rPr>
        <w:t xml:space="preserve">vienmēr sastāvēs no </w:t>
      </w:r>
      <w:r w:rsidR="000D795C" w:rsidRPr="00A64467">
        <w:rPr>
          <w:rFonts w:ascii="Times New Roman" w:hAnsi="Times New Roman" w:cs="Times New Roman"/>
        </w:rPr>
        <w:t>divām</w:t>
      </w:r>
      <w:r w:rsidR="00A15798" w:rsidRPr="00A64467">
        <w:rPr>
          <w:rFonts w:ascii="Times New Roman" w:hAnsi="Times New Roman" w:cs="Times New Roman"/>
        </w:rPr>
        <w:t xml:space="preserve"> daļām</w:t>
      </w:r>
      <w:r w:rsidR="000D795C" w:rsidRPr="00A64467">
        <w:rPr>
          <w:rFonts w:ascii="Times New Roman" w:hAnsi="Times New Roman" w:cs="Times New Roman"/>
        </w:rPr>
        <w:t>, kur</w:t>
      </w:r>
      <w:r w:rsidR="00A15798" w:rsidRPr="00A64467">
        <w:rPr>
          <w:rFonts w:ascii="Times New Roman" w:hAnsi="Times New Roman" w:cs="Times New Roman"/>
        </w:rPr>
        <w:t xml:space="preserve">: </w:t>
      </w:r>
    </w:p>
    <w:p w14:paraId="5874DD19" w14:textId="77777777" w:rsidR="00F90E50" w:rsidRPr="00A64467" w:rsidRDefault="000D795C" w:rsidP="00462582">
      <w:pPr>
        <w:pStyle w:val="ListParagraph"/>
        <w:numPr>
          <w:ilvl w:val="0"/>
          <w:numId w:val="4"/>
        </w:numPr>
        <w:spacing w:before="60" w:after="60" w:line="240" w:lineRule="auto"/>
        <w:ind w:left="1480" w:hanging="357"/>
        <w:contextualSpacing w:val="0"/>
        <w:jc w:val="both"/>
        <w:rPr>
          <w:rFonts w:ascii="Times New Roman" w:hAnsi="Times New Roman" w:cs="Times New Roman"/>
        </w:rPr>
      </w:pPr>
      <w:r w:rsidRPr="00A64467">
        <w:rPr>
          <w:rFonts w:ascii="Times New Roman" w:hAnsi="Times New Roman" w:cs="Times New Roman"/>
        </w:rPr>
        <w:t xml:space="preserve">pirmā daļa vienmēr būs </w:t>
      </w:r>
      <w:r w:rsidR="00A15798" w:rsidRPr="00A64467">
        <w:rPr>
          <w:rFonts w:ascii="Times New Roman" w:hAnsi="Times New Roman" w:cs="Times New Roman"/>
        </w:rPr>
        <w:t>nemainīga EIS tīmekļa vietnes adrese</w:t>
      </w:r>
      <w:r w:rsidR="00AE4DC9" w:rsidRPr="00A64467">
        <w:rPr>
          <w:rFonts w:ascii="Times New Roman" w:hAnsi="Times New Roman" w:cs="Times New Roman"/>
        </w:rPr>
        <w:t xml:space="preserve">, kas </w:t>
      </w:r>
      <w:r w:rsidRPr="00A64467">
        <w:rPr>
          <w:rFonts w:ascii="Times New Roman" w:hAnsi="Times New Roman" w:cs="Times New Roman"/>
        </w:rPr>
        <w:t>tālāk iedalās</w:t>
      </w:r>
      <w:r w:rsidR="00AE4DC9" w:rsidRPr="00A64467">
        <w:rPr>
          <w:rFonts w:ascii="Times New Roman" w:hAnsi="Times New Roman" w:cs="Times New Roman"/>
        </w:rPr>
        <w:t xml:space="preserve"> pēc pieejamības</w:t>
      </w:r>
      <w:r w:rsidR="00A64467" w:rsidRPr="00A64467">
        <w:rPr>
          <w:rFonts w:ascii="Times New Roman" w:hAnsi="Times New Roman" w:cs="Times New Roman"/>
        </w:rPr>
        <w:t xml:space="preserve"> sabiedrībai</w:t>
      </w:r>
      <w:r w:rsidR="00F90E50" w:rsidRPr="00A64467">
        <w:rPr>
          <w:rFonts w:ascii="Times New Roman" w:hAnsi="Times New Roman" w:cs="Times New Roman"/>
        </w:rPr>
        <w:t>:</w:t>
      </w:r>
    </w:p>
    <w:p w14:paraId="1652F841" w14:textId="77777777" w:rsidR="0099341F" w:rsidRPr="00A64467" w:rsidRDefault="00F93A7F" w:rsidP="00CE1D6D">
      <w:pPr>
        <w:pStyle w:val="ListParagraph"/>
        <w:numPr>
          <w:ilvl w:val="0"/>
          <w:numId w:val="5"/>
        </w:numPr>
        <w:spacing w:after="0" w:line="240" w:lineRule="auto"/>
        <w:ind w:left="1824"/>
        <w:contextualSpacing w:val="0"/>
        <w:jc w:val="both"/>
        <w:rPr>
          <w:rFonts w:ascii="Times New Roman" w:hAnsi="Times New Roman" w:cs="Times New Roman"/>
        </w:rPr>
      </w:pPr>
      <w:r w:rsidRPr="00A64467">
        <w:rPr>
          <w:rFonts w:ascii="Times New Roman" w:hAnsi="Times New Roman" w:cs="Times New Roman"/>
          <w:color w:val="0070C0"/>
          <w:u w:val="single"/>
          <w:shd w:val="clear" w:color="auto" w:fill="FFFFFF"/>
        </w:rPr>
        <w:t>https://www.eis.gov.lv/EKEIS/Supplier/Procurement/</w:t>
      </w:r>
      <w:r w:rsidRPr="00A64467">
        <w:rPr>
          <w:rFonts w:ascii="Times New Roman" w:hAnsi="Times New Roman" w:cs="Times New Roman"/>
          <w:shd w:val="clear" w:color="auto" w:fill="FFFFFF"/>
        </w:rPr>
        <w:t xml:space="preserve"> </w:t>
      </w:r>
      <w:r w:rsidR="0099341F" w:rsidRPr="00A64467">
        <w:rPr>
          <w:rFonts w:ascii="Times New Roman" w:hAnsi="Times New Roman" w:cs="Times New Roman"/>
        </w:rPr>
        <w:t xml:space="preserve"> (publiskā pieeja</w:t>
      </w:r>
      <w:r w:rsidR="00A64467" w:rsidRPr="00A64467">
        <w:rPr>
          <w:rFonts w:ascii="Times New Roman" w:hAnsi="Times New Roman" w:cs="Times New Roman"/>
        </w:rPr>
        <w:t xml:space="preserve"> jebkuram interesentam</w:t>
      </w:r>
      <w:r w:rsidR="0099341F" w:rsidRPr="00A64467">
        <w:rPr>
          <w:rFonts w:ascii="Times New Roman" w:hAnsi="Times New Roman" w:cs="Times New Roman"/>
        </w:rPr>
        <w:t>),</w:t>
      </w:r>
    </w:p>
    <w:p w14:paraId="080A85DF" w14:textId="77777777" w:rsidR="0099341F" w:rsidRPr="00A64467" w:rsidRDefault="00F93A7F" w:rsidP="00CE1D6D">
      <w:pPr>
        <w:pStyle w:val="ListParagraph"/>
        <w:numPr>
          <w:ilvl w:val="0"/>
          <w:numId w:val="5"/>
        </w:numPr>
        <w:spacing w:after="0" w:line="240" w:lineRule="auto"/>
        <w:ind w:left="1824"/>
        <w:contextualSpacing w:val="0"/>
        <w:jc w:val="both"/>
        <w:rPr>
          <w:rStyle w:val="Hyperlink"/>
          <w:color w:val="auto"/>
          <w:u w:val="none"/>
          <w:shd w:val="clear" w:color="auto" w:fill="FFFFFF"/>
        </w:rPr>
      </w:pPr>
      <w:r w:rsidRPr="00A64467">
        <w:rPr>
          <w:rStyle w:val="Hyperlink"/>
          <w:rFonts w:ascii="Times New Roman" w:hAnsi="Times New Roman" w:cs="Times New Roman"/>
          <w:color w:val="0070C0"/>
          <w:shd w:val="clear" w:color="auto" w:fill="FFFFFF"/>
        </w:rPr>
        <w:t>https://www.eis.gov.lv/EKEIS/Supplier/ProcurementProposals/</w:t>
      </w:r>
      <w:r w:rsidRPr="00A64467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 </w:t>
      </w:r>
      <w:r w:rsidR="0099341F" w:rsidRPr="00A64467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(</w:t>
      </w:r>
      <w:r w:rsidR="00A64467" w:rsidRPr="00A64467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autorizētā pieeja </w:t>
      </w:r>
      <w:r w:rsidR="000D795C" w:rsidRPr="00A64467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tikai EIS </w:t>
      </w:r>
      <w:r w:rsidR="0099341F" w:rsidRPr="00A64467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reģistrēt</w:t>
      </w:r>
      <w:r w:rsidR="00A64467" w:rsidRPr="00A64467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iem</w:t>
      </w:r>
      <w:r w:rsidR="0099341F" w:rsidRPr="00A64467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 </w:t>
      </w:r>
      <w:r w:rsidR="000D795C" w:rsidRPr="00A64467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dalībniek</w:t>
      </w:r>
      <w:r w:rsidR="00A64467" w:rsidRPr="00A64467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iem</w:t>
      </w:r>
      <w:r w:rsidR="000D795C" w:rsidRPr="00A64467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 – piegādātāj</w:t>
      </w:r>
      <w:r w:rsidR="00A64467" w:rsidRPr="00A64467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iem</w:t>
      </w:r>
      <w:r w:rsidR="0099341F" w:rsidRPr="00A64467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 </w:t>
      </w:r>
      <w:r w:rsidR="00AE4DC9" w:rsidRPr="00A64467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piedāvājuma gatavošanai</w:t>
      </w:r>
      <w:r w:rsidR="0099341F" w:rsidRPr="00A64467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),</w:t>
      </w:r>
    </w:p>
    <w:p w14:paraId="16BE6E97" w14:textId="38D5D58D" w:rsidR="00A64467" w:rsidRPr="00A64467" w:rsidRDefault="00A64467" w:rsidP="00462582">
      <w:pPr>
        <w:pStyle w:val="ListParagraph"/>
        <w:numPr>
          <w:ilvl w:val="0"/>
          <w:numId w:val="4"/>
        </w:numPr>
        <w:spacing w:before="60" w:after="0" w:line="240" w:lineRule="auto"/>
        <w:ind w:left="1480" w:hanging="357"/>
        <w:contextualSpacing w:val="0"/>
        <w:jc w:val="both"/>
        <w:rPr>
          <w:rFonts w:ascii="Times New Roman" w:hAnsi="Times New Roman" w:cs="Times New Roman"/>
        </w:rPr>
      </w:pPr>
      <w:r w:rsidRPr="00A64467">
        <w:rPr>
          <w:rFonts w:ascii="Times New Roman" w:hAnsi="Times New Roman" w:cs="Times New Roman"/>
        </w:rPr>
        <w:t xml:space="preserve">savukārt </w:t>
      </w:r>
      <w:r w:rsidR="000D795C" w:rsidRPr="00A64467">
        <w:rPr>
          <w:rFonts w:ascii="Times New Roman" w:hAnsi="Times New Roman" w:cs="Times New Roman"/>
        </w:rPr>
        <w:t>otrā daļa vienmēr būs unikāla</w:t>
      </w:r>
      <w:r w:rsidR="00AE4DC9" w:rsidRPr="00A64467">
        <w:rPr>
          <w:rFonts w:ascii="Times New Roman" w:hAnsi="Times New Roman" w:cs="Times New Roman"/>
        </w:rPr>
        <w:t xml:space="preserve"> un to </w:t>
      </w:r>
      <w:r w:rsidR="000D795C" w:rsidRPr="00A64467">
        <w:rPr>
          <w:rFonts w:ascii="Times New Roman" w:hAnsi="Times New Roman" w:cs="Times New Roman"/>
        </w:rPr>
        <w:t>veido</w:t>
      </w:r>
      <w:r w:rsidR="00C9655C">
        <w:rPr>
          <w:rFonts w:ascii="Times New Roman" w:hAnsi="Times New Roman" w:cs="Times New Roman"/>
        </w:rPr>
        <w:t>s</w:t>
      </w:r>
      <w:r w:rsidR="000D795C" w:rsidRPr="00A64467">
        <w:rPr>
          <w:rFonts w:ascii="Times New Roman" w:hAnsi="Times New Roman" w:cs="Times New Roman"/>
        </w:rPr>
        <w:t xml:space="preserve"> </w:t>
      </w:r>
      <w:r w:rsidR="006F6488" w:rsidRPr="00A64467">
        <w:rPr>
          <w:rFonts w:ascii="Times New Roman" w:hAnsi="Times New Roman" w:cs="Times New Roman"/>
        </w:rPr>
        <w:t>EIS</w:t>
      </w:r>
      <w:r w:rsidR="00A15798" w:rsidRPr="00A64467">
        <w:rPr>
          <w:rFonts w:ascii="Times New Roman" w:hAnsi="Times New Roman" w:cs="Times New Roman"/>
        </w:rPr>
        <w:t xml:space="preserve"> iepirkuma identifikators</w:t>
      </w:r>
      <w:r w:rsidR="006F6488" w:rsidRPr="00A64467">
        <w:rPr>
          <w:rFonts w:ascii="Times New Roman" w:hAnsi="Times New Roman" w:cs="Times New Roman"/>
        </w:rPr>
        <w:t>, kurš ir unikāls katra</w:t>
      </w:r>
      <w:r w:rsidRPr="00A64467">
        <w:rPr>
          <w:rFonts w:ascii="Times New Roman" w:hAnsi="Times New Roman" w:cs="Times New Roman"/>
        </w:rPr>
        <w:t>i konkrētajai</w:t>
      </w:r>
      <w:r w:rsidR="006F6488" w:rsidRPr="00A64467">
        <w:rPr>
          <w:rFonts w:ascii="Times New Roman" w:hAnsi="Times New Roman" w:cs="Times New Roman"/>
        </w:rPr>
        <w:t xml:space="preserve"> iepirkum</w:t>
      </w:r>
      <w:r w:rsidRPr="00A64467">
        <w:rPr>
          <w:rFonts w:ascii="Times New Roman" w:hAnsi="Times New Roman" w:cs="Times New Roman"/>
        </w:rPr>
        <w:t>a procedūrai</w:t>
      </w:r>
      <w:r w:rsidR="000D795C" w:rsidRPr="00A64467">
        <w:rPr>
          <w:rFonts w:ascii="Times New Roman" w:hAnsi="Times New Roman" w:cs="Times New Roman"/>
        </w:rPr>
        <w:t>, piemēram:</w:t>
      </w:r>
      <w:r w:rsidR="0099341F" w:rsidRPr="00A64467">
        <w:rPr>
          <w:rFonts w:ascii="Times New Roman" w:hAnsi="Times New Roman" w:cs="Times New Roman"/>
          <w:b/>
          <w:color w:val="0070C0"/>
        </w:rPr>
        <w:t xml:space="preserve"> </w:t>
      </w:r>
      <w:hyperlink r:id="rId18" w:tgtFrame="_blank" w:history="1">
        <w:r w:rsidR="0099341F" w:rsidRPr="00A64467">
          <w:rPr>
            <w:rFonts w:ascii="Times New Roman" w:hAnsi="Times New Roman" w:cs="Times New Roman"/>
            <w:b/>
            <w:color w:val="0070C0"/>
          </w:rPr>
          <w:t>15663</w:t>
        </w:r>
      </w:hyperlink>
      <w:r w:rsidR="00404933">
        <w:rPr>
          <w:rFonts w:ascii="Times New Roman" w:hAnsi="Times New Roman" w:cs="Times New Roman"/>
        </w:rPr>
        <w:t>.</w:t>
      </w:r>
    </w:p>
    <w:p w14:paraId="22A561A3" w14:textId="00132E8D" w:rsidR="00A64467" w:rsidRPr="00E74EE7" w:rsidRDefault="006F52D6" w:rsidP="006B7308">
      <w:pPr>
        <w:pStyle w:val="Heading3"/>
        <w:numPr>
          <w:ilvl w:val="2"/>
          <w:numId w:val="7"/>
        </w:numPr>
        <w:spacing w:before="60" w:after="60" w:line="240" w:lineRule="auto"/>
        <w:ind w:left="1145"/>
        <w15:collapsed/>
        <w:rPr>
          <w:rFonts w:ascii="Times New Roman" w:hAnsi="Times New Roman" w:cs="Times New Roman"/>
          <w:i/>
          <w:color w:val="2E74B5" w:themeColor="accent1" w:themeShade="BF"/>
        </w:rPr>
      </w:pPr>
      <w:r w:rsidRPr="00E74EE7">
        <w:rPr>
          <w:rFonts w:ascii="Times New Roman" w:hAnsi="Times New Roman" w:cs="Times New Roman"/>
          <w:i/>
          <w:color w:val="2E74B5" w:themeColor="accent1" w:themeShade="BF"/>
        </w:rPr>
        <w:t>PVS lauk</w:t>
      </w:r>
      <w:r w:rsidR="009215AF" w:rsidRPr="00E74EE7">
        <w:rPr>
          <w:rFonts w:ascii="Times New Roman" w:hAnsi="Times New Roman" w:cs="Times New Roman"/>
          <w:i/>
          <w:color w:val="2E74B5" w:themeColor="accent1" w:themeShade="BF"/>
        </w:rPr>
        <w:t>u aizpildīšana ar saiti uz e-iepirkuma procedūru</w:t>
      </w:r>
    </w:p>
    <w:p w14:paraId="3D9F6855" w14:textId="777DFB04" w:rsidR="004C24FA" w:rsidRPr="00A64467" w:rsidRDefault="00E60471" w:rsidP="00CE1D6D">
      <w:pPr>
        <w:spacing w:after="0" w:line="240" w:lineRule="auto"/>
        <w:ind w:left="1140"/>
        <w:jc w:val="both"/>
        <w:rPr>
          <w:rFonts w:ascii="Times New Roman" w:hAnsi="Times New Roman" w:cs="Times New Roman"/>
        </w:rPr>
      </w:pPr>
      <w:r w:rsidRPr="00A64467">
        <w:rPr>
          <w:rFonts w:ascii="Times New Roman" w:hAnsi="Times New Roman" w:cs="Times New Roman"/>
        </w:rPr>
        <w:t>EIS iepirkum</w:t>
      </w:r>
      <w:r w:rsidR="0099341F" w:rsidRPr="00A64467">
        <w:rPr>
          <w:rFonts w:ascii="Times New Roman" w:hAnsi="Times New Roman" w:cs="Times New Roman"/>
        </w:rPr>
        <w:t>a procedūrai</w:t>
      </w:r>
      <w:r w:rsidRPr="00A64467">
        <w:rPr>
          <w:rFonts w:ascii="Times New Roman" w:hAnsi="Times New Roman" w:cs="Times New Roman"/>
        </w:rPr>
        <w:t xml:space="preserve"> ar</w:t>
      </w:r>
      <w:r w:rsidR="000D795C" w:rsidRPr="00A64467">
        <w:rPr>
          <w:rFonts w:ascii="Times New Roman" w:hAnsi="Times New Roman" w:cs="Times New Roman"/>
        </w:rPr>
        <w:t xml:space="preserve"> unikālo</w:t>
      </w:r>
      <w:r w:rsidRPr="00A64467">
        <w:rPr>
          <w:rFonts w:ascii="Times New Roman" w:hAnsi="Times New Roman" w:cs="Times New Roman"/>
        </w:rPr>
        <w:t xml:space="preserve"> identifikatoru</w:t>
      </w:r>
      <w:r w:rsidR="00480C8A">
        <w:rPr>
          <w:rFonts w:ascii="Times New Roman" w:hAnsi="Times New Roman" w:cs="Times New Roman"/>
        </w:rPr>
        <w:t xml:space="preserve"> (</w:t>
      </w:r>
      <w:r w:rsidR="00404933">
        <w:rPr>
          <w:rFonts w:ascii="Times New Roman" w:hAnsi="Times New Roman" w:cs="Times New Roman"/>
        </w:rPr>
        <w:t>piemēram,</w:t>
      </w:r>
      <w:r w:rsidR="00C9655C">
        <w:rPr>
          <w:rFonts w:ascii="Times New Roman" w:hAnsi="Times New Roman" w:cs="Times New Roman"/>
        </w:rPr>
        <w:t xml:space="preserve"> jau minēto</w:t>
      </w:r>
      <w:r w:rsidRPr="00A64467">
        <w:rPr>
          <w:rFonts w:ascii="Times New Roman" w:hAnsi="Times New Roman" w:cs="Times New Roman"/>
        </w:rPr>
        <w:t xml:space="preserve"> </w:t>
      </w:r>
      <w:hyperlink r:id="rId19" w:tgtFrame="_blank" w:history="1">
        <w:r w:rsidR="0099341F" w:rsidRPr="00A64467">
          <w:rPr>
            <w:rFonts w:ascii="Times New Roman" w:hAnsi="Times New Roman" w:cs="Times New Roman"/>
            <w:b/>
            <w:color w:val="0070C0"/>
          </w:rPr>
          <w:t>15663</w:t>
        </w:r>
      </w:hyperlink>
      <w:r w:rsidR="00480C8A">
        <w:rPr>
          <w:rFonts w:ascii="Times New Roman" w:hAnsi="Times New Roman" w:cs="Times New Roman"/>
          <w:b/>
          <w:color w:val="0070C0"/>
        </w:rPr>
        <w:t>)</w:t>
      </w:r>
      <w:r w:rsidRPr="00A64467">
        <w:rPr>
          <w:rFonts w:ascii="Times New Roman" w:hAnsi="Times New Roman" w:cs="Times New Roman"/>
        </w:rPr>
        <w:t xml:space="preserve"> </w:t>
      </w:r>
      <w:r w:rsidR="006F6488" w:rsidRPr="00A64467">
        <w:rPr>
          <w:rFonts w:ascii="Times New Roman" w:hAnsi="Times New Roman" w:cs="Times New Roman"/>
        </w:rPr>
        <w:t xml:space="preserve">aizpildot PVS ievadlauku </w:t>
      </w:r>
      <w:r w:rsidRPr="00A64467">
        <w:rPr>
          <w:rFonts w:ascii="Times New Roman" w:hAnsi="Times New Roman" w:cs="Times New Roman"/>
        </w:rPr>
        <w:t>“</w:t>
      </w:r>
      <w:r w:rsidR="006F6488" w:rsidRPr="00A64467">
        <w:rPr>
          <w:rFonts w:ascii="Times New Roman" w:hAnsi="Times New Roman" w:cs="Times New Roman"/>
          <w:i/>
        </w:rPr>
        <w:t>Tieša, neierobežota, bezmaksas piekļuve iepirkuma dokumentiem pilnā apmērā (URL)</w:t>
      </w:r>
      <w:r w:rsidR="006F6488" w:rsidRPr="00A64467">
        <w:rPr>
          <w:rFonts w:ascii="Times New Roman" w:hAnsi="Times New Roman" w:cs="Times New Roman"/>
        </w:rPr>
        <w:t>”</w:t>
      </w:r>
      <w:r w:rsidR="004C24FA" w:rsidRPr="00A64467">
        <w:rPr>
          <w:rFonts w:ascii="Times New Roman" w:hAnsi="Times New Roman" w:cs="Times New Roman"/>
        </w:rPr>
        <w:t>,</w:t>
      </w:r>
      <w:r w:rsidR="006F6488" w:rsidRPr="00A64467">
        <w:rPr>
          <w:rFonts w:ascii="Times New Roman" w:hAnsi="Times New Roman" w:cs="Times New Roman"/>
        </w:rPr>
        <w:t xml:space="preserve"> jānorāda </w:t>
      </w:r>
      <w:r w:rsidR="000D795C" w:rsidRPr="00A64467">
        <w:rPr>
          <w:rFonts w:ascii="Times New Roman" w:hAnsi="Times New Roman" w:cs="Times New Roman"/>
        </w:rPr>
        <w:t xml:space="preserve">šāda </w:t>
      </w:r>
      <w:r w:rsidR="006F6488" w:rsidRPr="00A64467">
        <w:rPr>
          <w:rFonts w:ascii="Times New Roman" w:hAnsi="Times New Roman" w:cs="Times New Roman"/>
        </w:rPr>
        <w:t>vērtīb</w:t>
      </w:r>
      <w:r w:rsidR="000D795C" w:rsidRPr="00A64467">
        <w:rPr>
          <w:rFonts w:ascii="Times New Roman" w:hAnsi="Times New Roman" w:cs="Times New Roman"/>
        </w:rPr>
        <w:t>a</w:t>
      </w:r>
      <w:r w:rsidRPr="00A64467">
        <w:rPr>
          <w:rFonts w:ascii="Times New Roman" w:hAnsi="Times New Roman" w:cs="Times New Roman"/>
        </w:rPr>
        <w:t>:</w:t>
      </w:r>
    </w:p>
    <w:p w14:paraId="27724E9C" w14:textId="77777777" w:rsidR="004C24FA" w:rsidRPr="00A64467" w:rsidRDefault="004C24FA" w:rsidP="00CE1D6D">
      <w:pPr>
        <w:spacing w:after="0" w:line="240" w:lineRule="auto"/>
        <w:ind w:left="1140"/>
        <w:jc w:val="both"/>
        <w:rPr>
          <w:rFonts w:ascii="Times New Roman" w:hAnsi="Times New Roman" w:cs="Times New Roman"/>
        </w:rPr>
      </w:pPr>
      <w:r w:rsidRPr="00A6446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E3EFB" wp14:editId="0AE07237">
                <wp:simplePos x="0" y="0"/>
                <wp:positionH relativeFrom="column">
                  <wp:posOffset>753110</wp:posOffset>
                </wp:positionH>
                <wp:positionV relativeFrom="paragraph">
                  <wp:posOffset>696609</wp:posOffset>
                </wp:positionV>
                <wp:extent cx="4928906" cy="273262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906" cy="2732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4782A6" w14:textId="77777777" w:rsidR="004C24FA" w:rsidRDefault="00A131E0" w:rsidP="00AE4DC9">
                            <w:pPr>
                              <w:spacing w:after="0" w:line="240" w:lineRule="auto"/>
                            </w:pPr>
                            <w:hyperlink r:id="rId20" w:history="1">
                              <w:r w:rsidR="004C24FA" w:rsidRPr="009D7F92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https://www.eis.gov.lv/EKEIS/Supplier/Procurement/</w:t>
                              </w:r>
                              <w:r w:rsidR="004C24FA" w:rsidRPr="00F93A7F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15663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E3EF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9.3pt;margin-top:54.85pt;width:388.1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" filled="f" stroked="f" strokeweight=".5pt">
                <v:textbox>
                  <w:txbxContent>
                    <w:p w14:paraId="1D4782A6" w14:textId="77777777" w:rsidR="004C24FA" w:rsidRDefault="00A131E0" w:rsidP="00AE4DC9">
                      <w:pPr>
                        <w:spacing w:after="0" w:line="240" w:lineRule="auto"/>
                      </w:pPr>
                      <w:hyperlink r:id="rId21" w:history="1">
                        <w:r w:rsidR="004C24FA" w:rsidRPr="009D7F92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https://www.eis.gov.lv/EKEIS/Supplier/Procurement/</w:t>
                        </w:r>
                        <w:r w:rsidR="004C24FA" w:rsidRPr="00F93A7F">
                          <w:rPr>
                            <w:rStyle w:val="Hyperlink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15663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A64467">
        <w:rPr>
          <w:rFonts w:ascii="Times New Roman" w:hAnsi="Times New Roman" w:cs="Times New Roman"/>
          <w:noProof/>
        </w:rPr>
        <w:drawing>
          <wp:inline distT="0" distB="0" distL="0" distR="0" wp14:anchorId="5ADB1A03" wp14:editId="22707287">
            <wp:extent cx="5192545" cy="1003271"/>
            <wp:effectExtent l="19050" t="19050" r="27305" b="450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7477" cy="1025477"/>
                    </a:xfrm>
                    <a:prstGeom prst="rect">
                      <a:avLst/>
                    </a:prstGeom>
                    <a:effectLst>
                      <a:outerShdw blurRad="25400" dist="127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3E8652" w14:textId="77777777" w:rsidR="00F93A7F" w:rsidRPr="00A64467" w:rsidRDefault="00F93A7F" w:rsidP="005E682A">
      <w:pPr>
        <w:spacing w:before="60" w:after="0" w:line="240" w:lineRule="auto"/>
        <w:ind w:left="1083"/>
        <w:jc w:val="both"/>
        <w:rPr>
          <w:rFonts w:ascii="Times New Roman" w:hAnsi="Times New Roman" w:cs="Times New Roman"/>
        </w:rPr>
      </w:pPr>
      <w:r w:rsidRPr="00A64467">
        <w:rPr>
          <w:rFonts w:ascii="Times New Roman" w:hAnsi="Times New Roman" w:cs="Times New Roman"/>
        </w:rPr>
        <w:t>Tā pati e-iepirkuma procedūras saite norādāma PVS ievadlaukā “</w:t>
      </w:r>
      <w:r w:rsidRPr="00A64467">
        <w:rPr>
          <w:rFonts w:ascii="Times New Roman" w:hAnsi="Times New Roman" w:cs="Times New Roman"/>
          <w:i/>
        </w:rPr>
        <w:t>Piedāvājumu atvēršanas vieta</w:t>
      </w:r>
      <w:r w:rsidRPr="00A64467">
        <w:rPr>
          <w:rFonts w:ascii="Times New Roman" w:hAnsi="Times New Roman" w:cs="Times New Roman"/>
        </w:rPr>
        <w:t>”, attiecīgi:</w:t>
      </w:r>
    </w:p>
    <w:p w14:paraId="64B3D4D9" w14:textId="77777777" w:rsidR="00F93A7F" w:rsidRPr="00A64467" w:rsidRDefault="00AE4DC9" w:rsidP="00CE1D6D">
      <w:pPr>
        <w:spacing w:after="0" w:line="240" w:lineRule="auto"/>
        <w:ind w:left="1083"/>
        <w:jc w:val="both"/>
        <w:rPr>
          <w:rFonts w:ascii="Times New Roman" w:hAnsi="Times New Roman" w:cs="Times New Roman"/>
        </w:rPr>
      </w:pPr>
      <w:r w:rsidRPr="00A6446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86318" wp14:editId="400F36E4">
                <wp:simplePos x="0" y="0"/>
                <wp:positionH relativeFrom="column">
                  <wp:posOffset>740410</wp:posOffset>
                </wp:positionH>
                <wp:positionV relativeFrom="paragraph">
                  <wp:posOffset>196636</wp:posOffset>
                </wp:positionV>
                <wp:extent cx="4032421" cy="310727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421" cy="3107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5BA88" w14:textId="77777777" w:rsidR="00AE4DC9" w:rsidRDefault="00A131E0" w:rsidP="00AE4DC9">
                            <w:pPr>
                              <w:spacing w:after="0" w:line="240" w:lineRule="auto"/>
                            </w:pPr>
                            <w:hyperlink r:id="rId22" w:history="1">
                              <w:r w:rsidR="00AE4DC9" w:rsidRPr="009D7F92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https://www.eis.gov.lv/EKEIS/Supplier/Procurement/</w:t>
                              </w:r>
                              <w:r w:rsidR="00AE4DC9" w:rsidRPr="00F93A7F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15663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86318" id="Text Box 18" o:spid="_x0000_s1027" type="#_x0000_t202" style="position:absolute;left:0;text-align:left;margin-left:58.3pt;margin-top:15.5pt;width:317.5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" filled="f" stroked="f" strokeweight=".5pt">
                <v:textbox>
                  <w:txbxContent>
                    <w:p w14:paraId="5285BA88" w14:textId="77777777" w:rsidR="00AE4DC9" w:rsidRDefault="00A131E0" w:rsidP="00AE4DC9">
                      <w:pPr>
                        <w:spacing w:after="0" w:line="240" w:lineRule="auto"/>
                      </w:pPr>
                      <w:hyperlink r:id="rId23" w:history="1">
                        <w:r w:rsidR="00AE4DC9" w:rsidRPr="009D7F92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https://www.eis.gov.lv/EKEIS/Supplier/Procurement/</w:t>
                        </w:r>
                        <w:r w:rsidR="00AE4DC9" w:rsidRPr="00F93A7F">
                          <w:rPr>
                            <w:rStyle w:val="Hyperlink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15663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F93A7F" w:rsidRPr="00A64467">
        <w:rPr>
          <w:rFonts w:ascii="Times New Roman" w:hAnsi="Times New Roman" w:cs="Times New Roman"/>
          <w:noProof/>
        </w:rPr>
        <w:drawing>
          <wp:inline distT="0" distB="0" distL="0" distR="0" wp14:anchorId="7D9516E9" wp14:editId="7564AA73">
            <wp:extent cx="5223367" cy="497567"/>
            <wp:effectExtent l="19050" t="19050" r="34925" b="361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37153" cy="517932"/>
                    </a:xfrm>
                    <a:prstGeom prst="rect">
                      <a:avLst/>
                    </a:prstGeom>
                    <a:effectLst>
                      <a:outerShdw blurRad="25400" dist="127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F97999" w14:textId="77777777" w:rsidR="004C24FA" w:rsidRPr="00A64467" w:rsidRDefault="000D795C" w:rsidP="005E682A">
      <w:pPr>
        <w:spacing w:before="60" w:after="0" w:line="240" w:lineRule="auto"/>
        <w:ind w:left="1140"/>
        <w:jc w:val="both"/>
        <w:rPr>
          <w:rFonts w:ascii="Times New Roman" w:hAnsi="Times New Roman" w:cs="Times New Roman"/>
        </w:rPr>
      </w:pPr>
      <w:r w:rsidRPr="00A64467">
        <w:rPr>
          <w:rFonts w:ascii="Times New Roman" w:hAnsi="Times New Roman" w:cs="Times New Roman"/>
        </w:rPr>
        <w:t>Savukārt</w:t>
      </w:r>
      <w:r w:rsidR="004C24FA" w:rsidRPr="00A64467">
        <w:rPr>
          <w:rFonts w:ascii="Times New Roman" w:hAnsi="Times New Roman" w:cs="Times New Roman"/>
        </w:rPr>
        <w:t>,</w:t>
      </w:r>
      <w:r w:rsidRPr="00A64467">
        <w:rPr>
          <w:rFonts w:ascii="Times New Roman" w:hAnsi="Times New Roman" w:cs="Times New Roman"/>
        </w:rPr>
        <w:t xml:space="preserve"> aizpildot </w:t>
      </w:r>
      <w:r w:rsidR="004C24FA" w:rsidRPr="00A64467">
        <w:rPr>
          <w:rFonts w:ascii="Times New Roman" w:hAnsi="Times New Roman" w:cs="Times New Roman"/>
        </w:rPr>
        <w:t>PVS i</w:t>
      </w:r>
      <w:r w:rsidRPr="00A64467">
        <w:rPr>
          <w:rFonts w:ascii="Times New Roman" w:hAnsi="Times New Roman" w:cs="Times New Roman"/>
        </w:rPr>
        <w:t>evadlauku</w:t>
      </w:r>
      <w:r w:rsidR="004C24FA" w:rsidRPr="00A64467">
        <w:rPr>
          <w:rFonts w:ascii="Times New Roman" w:hAnsi="Times New Roman" w:cs="Times New Roman"/>
        </w:rPr>
        <w:t xml:space="preserve"> “</w:t>
      </w:r>
      <w:r w:rsidR="004C24FA" w:rsidRPr="00A64467">
        <w:rPr>
          <w:rFonts w:ascii="Times New Roman" w:hAnsi="Times New Roman" w:cs="Times New Roman"/>
          <w:i/>
        </w:rPr>
        <w:t>Piedāvājumi vai pieteikumi jāiesniedz elektroniski (URL)</w:t>
      </w:r>
      <w:r w:rsidR="004C24FA" w:rsidRPr="00A64467">
        <w:rPr>
          <w:rFonts w:ascii="Times New Roman" w:hAnsi="Times New Roman" w:cs="Times New Roman"/>
        </w:rPr>
        <w:t>”, jānorāda šāda vērtība:</w:t>
      </w:r>
    </w:p>
    <w:p w14:paraId="3ABACA95" w14:textId="77777777" w:rsidR="00A15798" w:rsidRPr="00A64467" w:rsidRDefault="004C24FA" w:rsidP="006B7308">
      <w:pPr>
        <w:spacing w:after="0" w:line="240" w:lineRule="auto"/>
        <w:ind w:left="1083"/>
        <w:jc w:val="both"/>
        <w:rPr>
          <w:rFonts w:ascii="Times New Roman" w:hAnsi="Times New Roman" w:cs="Times New Roman"/>
        </w:rPr>
      </w:pPr>
      <w:r w:rsidRPr="00A6446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338F6" wp14:editId="468AD5F5">
                <wp:simplePos x="0" y="0"/>
                <wp:positionH relativeFrom="column">
                  <wp:posOffset>742406</wp:posOffset>
                </wp:positionH>
                <wp:positionV relativeFrom="paragraph">
                  <wp:posOffset>1127760</wp:posOffset>
                </wp:positionV>
                <wp:extent cx="5264573" cy="303318"/>
                <wp:effectExtent l="0" t="0" r="0" b="19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573" cy="3033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29CE4C" w14:textId="77777777" w:rsidR="004C24FA" w:rsidRDefault="00A131E0" w:rsidP="00AE4DC9">
                            <w:pPr>
                              <w:spacing w:after="0" w:line="240" w:lineRule="auto"/>
                            </w:pPr>
                            <w:hyperlink r:id="rId24" w:history="1">
                              <w:r w:rsidR="004C24FA" w:rsidRPr="009D7F92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  <w:shd w:val="clear" w:color="auto" w:fill="FFFFFF"/>
                                </w:rPr>
                                <w:t>https://www.eis.gov.lv/EKEIS/Supplier/ProcurementProposals/</w:t>
                              </w:r>
                              <w:r w:rsidR="004C24FA" w:rsidRPr="00F93A7F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shd w:val="clear" w:color="auto" w:fill="FFFFFF"/>
                                </w:rPr>
                                <w:t>15663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338F6" id="Text Box 15" o:spid="_x0000_s1028" type="#_x0000_t202" style="position:absolute;left:0;text-align:left;margin-left:58.45pt;margin-top:88.8pt;width:414.55pt;height:2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" filled="f" stroked="f" strokeweight=".5pt">
                <v:textbox>
                  <w:txbxContent>
                    <w:p w14:paraId="3429CE4C" w14:textId="77777777" w:rsidR="004C24FA" w:rsidRDefault="00A131E0" w:rsidP="00AE4DC9">
                      <w:pPr>
                        <w:spacing w:after="0" w:line="240" w:lineRule="auto"/>
                      </w:pPr>
                      <w:hyperlink r:id="rId25" w:history="1">
                        <w:r w:rsidR="004C24FA" w:rsidRPr="009D7F92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https://www.eis.gov.lv/EKEIS/Supplier/ProcurementProposals/</w:t>
                        </w:r>
                        <w:r w:rsidR="004C24FA" w:rsidRPr="00F93A7F">
                          <w:rPr>
                            <w:rStyle w:val="Hyperlink"/>
                            <w:rFonts w:ascii="Times New Roman" w:hAnsi="Times New Roman" w:cs="Times New Roman"/>
                            <w:b/>
                            <w:sz w:val="24"/>
                            <w:szCs w:val="24"/>
                            <w:shd w:val="clear" w:color="auto" w:fill="FFFFFF"/>
                          </w:rPr>
                          <w:t>15663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A64467">
        <w:rPr>
          <w:rFonts w:ascii="Times New Roman" w:hAnsi="Times New Roman" w:cs="Times New Roman"/>
          <w:noProof/>
        </w:rPr>
        <w:drawing>
          <wp:inline distT="0" distB="0" distL="0" distR="0" wp14:anchorId="1A78D05E" wp14:editId="7E5EEBA6">
            <wp:extent cx="5223367" cy="1426574"/>
            <wp:effectExtent l="19050" t="19050" r="34925" b="406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5608" cy="1440842"/>
                    </a:xfrm>
                    <a:prstGeom prst="rect">
                      <a:avLst/>
                    </a:prstGeom>
                    <a:effectLst>
                      <a:outerShdw blurRad="25400" dist="127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15798" w:rsidRPr="00A64467" w:rsidSect="00141F0C">
      <w:pgSz w:w="11906" w:h="16838"/>
      <w:pgMar w:top="683" w:right="1286" w:bottom="7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B8597" w14:textId="77777777" w:rsidR="00A131E0" w:rsidRDefault="00A131E0" w:rsidP="00B52701">
      <w:pPr>
        <w:spacing w:after="0" w:line="240" w:lineRule="auto"/>
      </w:pPr>
      <w:r>
        <w:separator/>
      </w:r>
    </w:p>
  </w:endnote>
  <w:endnote w:type="continuationSeparator" w:id="0">
    <w:p w14:paraId="1F0E50FF" w14:textId="77777777" w:rsidR="00A131E0" w:rsidRDefault="00A131E0" w:rsidP="00B5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B590F" w14:textId="77777777" w:rsidR="00A131E0" w:rsidRDefault="00A131E0" w:rsidP="00B52701">
      <w:pPr>
        <w:spacing w:after="0" w:line="240" w:lineRule="auto"/>
      </w:pPr>
      <w:r>
        <w:separator/>
      </w:r>
    </w:p>
  </w:footnote>
  <w:footnote w:type="continuationSeparator" w:id="0">
    <w:p w14:paraId="4F9DCFF5" w14:textId="77777777" w:rsidR="00A131E0" w:rsidRDefault="00A131E0" w:rsidP="00B52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.7pt;height:9.7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" o:bullet="t">
        <v:imagedata r:id="rId1" o:title=""/>
      </v:shape>
    </w:pict>
  </w:numPicBullet>
  <w:numPicBullet w:numPicBulletId="1">
    <w:pict>
      <v:shape id="_x0000_i1054" type="#_x0000_t75" style="width:14.55pt;height:14.5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" o:bullet="t">
        <v:imagedata r:id="rId2" o:title="" cropbottom="-440f" cropright="-440f"/>
      </v:shape>
    </w:pict>
  </w:numPicBullet>
  <w:abstractNum w:abstractNumId="0" w15:restartNumberingAfterBreak="0">
    <w:nsid w:val="09453DE3"/>
    <w:multiLevelType w:val="hybridMultilevel"/>
    <w:tmpl w:val="E59ACC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1CA3"/>
    <w:multiLevelType w:val="hybridMultilevel"/>
    <w:tmpl w:val="8E3042E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46BEB"/>
    <w:multiLevelType w:val="hybridMultilevel"/>
    <w:tmpl w:val="50183172"/>
    <w:lvl w:ilvl="0" w:tplc="5F48B4B2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  <w:b w:val="0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C4016B3"/>
    <w:multiLevelType w:val="hybridMultilevel"/>
    <w:tmpl w:val="A44ECD5A"/>
    <w:lvl w:ilvl="0" w:tplc="0426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90B6B39"/>
    <w:multiLevelType w:val="hybridMultilevel"/>
    <w:tmpl w:val="757C99C0"/>
    <w:lvl w:ilvl="0" w:tplc="D2FCBB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E01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FEF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005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B8D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0242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E6F6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41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060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00F197A"/>
    <w:multiLevelType w:val="multilevel"/>
    <w:tmpl w:val="6BD06360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</w:rPr>
    </w:lvl>
  </w:abstractNum>
  <w:abstractNum w:abstractNumId="6" w15:restartNumberingAfterBreak="0">
    <w:nsid w:val="61B40FA6"/>
    <w:multiLevelType w:val="hybridMultilevel"/>
    <w:tmpl w:val="006685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828E0"/>
    <w:multiLevelType w:val="hybridMultilevel"/>
    <w:tmpl w:val="B7A4A00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drawingGridHorizontalSpacing w:val="57"/>
  <w:drawingGridVerticalSpacing w:val="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82"/>
    <w:rsid w:val="00064482"/>
    <w:rsid w:val="000D795C"/>
    <w:rsid w:val="00125E45"/>
    <w:rsid w:val="00133BDF"/>
    <w:rsid w:val="00141F0C"/>
    <w:rsid w:val="001B0ACB"/>
    <w:rsid w:val="0025456B"/>
    <w:rsid w:val="002F58F4"/>
    <w:rsid w:val="003300C7"/>
    <w:rsid w:val="003609CA"/>
    <w:rsid w:val="003B013F"/>
    <w:rsid w:val="00404933"/>
    <w:rsid w:val="004322DC"/>
    <w:rsid w:val="004442C3"/>
    <w:rsid w:val="00444975"/>
    <w:rsid w:val="00462582"/>
    <w:rsid w:val="00480C8A"/>
    <w:rsid w:val="004A7C0E"/>
    <w:rsid w:val="004C24FA"/>
    <w:rsid w:val="004D183A"/>
    <w:rsid w:val="004E28A7"/>
    <w:rsid w:val="005B2158"/>
    <w:rsid w:val="005C4441"/>
    <w:rsid w:val="005C60FD"/>
    <w:rsid w:val="005E682A"/>
    <w:rsid w:val="006A5C87"/>
    <w:rsid w:val="006B7308"/>
    <w:rsid w:val="006D0375"/>
    <w:rsid w:val="006F52D6"/>
    <w:rsid w:val="006F6488"/>
    <w:rsid w:val="00702273"/>
    <w:rsid w:val="0073593B"/>
    <w:rsid w:val="00780785"/>
    <w:rsid w:val="007A7CC9"/>
    <w:rsid w:val="007E55AD"/>
    <w:rsid w:val="00843B83"/>
    <w:rsid w:val="00852E7D"/>
    <w:rsid w:val="0088033E"/>
    <w:rsid w:val="008A260C"/>
    <w:rsid w:val="008A4C83"/>
    <w:rsid w:val="008B7F89"/>
    <w:rsid w:val="008C222B"/>
    <w:rsid w:val="008D6CD5"/>
    <w:rsid w:val="009215AF"/>
    <w:rsid w:val="009407B0"/>
    <w:rsid w:val="00944930"/>
    <w:rsid w:val="00955E88"/>
    <w:rsid w:val="0099341F"/>
    <w:rsid w:val="0099687D"/>
    <w:rsid w:val="00A131E0"/>
    <w:rsid w:val="00A15798"/>
    <w:rsid w:val="00A44CFD"/>
    <w:rsid w:val="00A529D1"/>
    <w:rsid w:val="00A64467"/>
    <w:rsid w:val="00AA73F4"/>
    <w:rsid w:val="00AE4DC9"/>
    <w:rsid w:val="00B12569"/>
    <w:rsid w:val="00B52701"/>
    <w:rsid w:val="00B85B80"/>
    <w:rsid w:val="00BD3664"/>
    <w:rsid w:val="00BF3204"/>
    <w:rsid w:val="00BF350F"/>
    <w:rsid w:val="00C516C9"/>
    <w:rsid w:val="00C92C5B"/>
    <w:rsid w:val="00C9655C"/>
    <w:rsid w:val="00CA34A5"/>
    <w:rsid w:val="00CD74C1"/>
    <w:rsid w:val="00CE1D6D"/>
    <w:rsid w:val="00CE5B55"/>
    <w:rsid w:val="00D351C9"/>
    <w:rsid w:val="00D90258"/>
    <w:rsid w:val="00E347F8"/>
    <w:rsid w:val="00E60471"/>
    <w:rsid w:val="00E74EE7"/>
    <w:rsid w:val="00EC0076"/>
    <w:rsid w:val="00EC0E4B"/>
    <w:rsid w:val="00EE2E29"/>
    <w:rsid w:val="00F01DAB"/>
    <w:rsid w:val="00F0244F"/>
    <w:rsid w:val="00F13096"/>
    <w:rsid w:val="00F7578D"/>
    <w:rsid w:val="00F90E50"/>
    <w:rsid w:val="00F93A7F"/>
    <w:rsid w:val="00FB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0E28"/>
  <w15:chartTrackingRefBased/>
  <w15:docId w15:val="{24D5AF79-6936-42B6-907B-C50A451E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7F8"/>
  </w:style>
  <w:style w:type="paragraph" w:styleId="Heading1">
    <w:name w:val="heading 1"/>
    <w:basedOn w:val="Normal"/>
    <w:next w:val="Normal"/>
    <w:link w:val="Heading1Char"/>
    <w:uiPriority w:val="9"/>
    <w:qFormat/>
    <w:rsid w:val="00F01D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D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1D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13F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0E4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0E4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0E4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0E4B"/>
    <w:rPr>
      <w:rFonts w:ascii="Arial" w:hAnsi="Arial" w:cs="Arial"/>
      <w:vanish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7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7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604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F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664"/>
    <w:rPr>
      <w:rFonts w:ascii="Segoe UI" w:hAnsi="Segoe UI" w:cs="Segoe UI"/>
      <w:sz w:val="18"/>
      <w:szCs w:val="18"/>
    </w:rPr>
  </w:style>
  <w:style w:type="character" w:customStyle="1" w:styleId="nomark">
    <w:name w:val="nomark"/>
    <w:basedOn w:val="DefaultParagraphFont"/>
    <w:rsid w:val="00944930"/>
  </w:style>
  <w:style w:type="character" w:customStyle="1" w:styleId="timark">
    <w:name w:val="timark"/>
    <w:basedOn w:val="DefaultParagraphFont"/>
    <w:rsid w:val="00944930"/>
  </w:style>
  <w:style w:type="paragraph" w:styleId="NormalWeb">
    <w:name w:val="Normal (Web)"/>
    <w:basedOn w:val="Normal"/>
    <w:uiPriority w:val="99"/>
    <w:semiHidden/>
    <w:unhideWhenUsed/>
    <w:rsid w:val="0094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3300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4C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0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3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01D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1D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1D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0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3992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14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80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792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0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829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70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251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4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3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727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1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3977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38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07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5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49210-2019:TEXT:EN:HTML&amp;src=0&amp;tabId=1" TargetMode="External"/><Relationship Id="rId13" Type="http://schemas.openxmlformats.org/officeDocument/2006/relationships/image" Target="media/image7.svg"/><Relationship Id="rId18" Type="http://schemas.openxmlformats.org/officeDocument/2006/relationships/hyperlink" Target="https://www.eis.gov.lv/EKEIS/Supplier/Procurement/1566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eis.gov.lv/EKEIS/Supplier/Procurement/1566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hyperlink" Target="https://www.eis.gov.lv/EKEIS/Supplier/ProcurementProposals/15663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www.eis.gov.lv/EKEIS/Supplier/Procurement/156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hyperlink" Target="https://www.eis.gov.lv/EKEIS/Supplier/ProcurementProposals/156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is.gov.lv/EIS/Publications/AttachedFiles/LRG/Publikacijas_nosutisana_uz_IUB_11012019.docx" TargetMode="External"/><Relationship Id="rId23" Type="http://schemas.openxmlformats.org/officeDocument/2006/relationships/hyperlink" Target="https://www.eis.gov.lv/EKEIS/Supplier/Procurement/15663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eis.gov.lv/EKEIS/Supplier/Procurement/1566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eis.gov.lv/EKEIS/Supplier/" TargetMode="External"/><Relationship Id="rId22" Type="http://schemas.openxmlformats.org/officeDocument/2006/relationships/hyperlink" Target="https://www.eis.gov.lv/EKEIS/Supplier/Procurement/15663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3B02-70EF-4C3A-8A72-D99CABC4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2797</Words>
  <Characters>1595</Characters>
  <Application>Microsoft Office Word</Application>
  <DocSecurity>0</DocSecurity>
  <Lines>13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  <vt:variant>
        <vt:lpstr>Nosaukums</vt:lpstr>
      </vt:variant>
      <vt:variant>
        <vt:i4>1</vt:i4>
      </vt:variant>
    </vt:vector>
  </HeadingPairs>
  <TitlesOfParts>
    <vt:vector size="11" baseType="lpstr">
      <vt:lpstr/>
      <vt:lpstr>Aizpildot paziņojumu par līgumu PVS, lietotājiem ir jānorāda tīmekļa saite uz ie</vt:lpstr>
      <vt:lpstr>Turpmāk tiks paskaidrots, kādas ir iespējas iepriekš minēto PVS paziņojuma datu </vt:lpstr>
      <vt:lpstr>    Datu lauku aizpildes iespējas PVS vidē</vt:lpstr>
      <vt:lpstr>        Automātiska datu lauku aizpilde</vt:lpstr>
      <vt:lpstr>        Manuāla datu lauku aizpilde</vt:lpstr>
      <vt:lpstr>    Manuāla datu lauku aizpilde PVS vidē</vt:lpstr>
      <vt:lpstr>        Iepirkuma procedūras identifikatora iegūšana</vt:lpstr>
      <vt:lpstr>        Iepirkuma procedūras identifikatora izmantošana</vt:lpstr>
      <vt:lpstr>        PVS lauku aizpildīšana ar saiti uz e-iepirkuma procedūru</vt:lpstr>
      <vt:lpstr/>
    </vt:vector>
  </TitlesOfParts>
  <Company>VRAA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Harčenko</dc:creator>
  <cp:keywords/>
  <dc:description/>
  <cp:lastModifiedBy>Juris Kalējs</cp:lastModifiedBy>
  <cp:revision>11</cp:revision>
  <dcterms:created xsi:type="dcterms:W3CDTF">2019-02-08T13:02:00Z</dcterms:created>
  <dcterms:modified xsi:type="dcterms:W3CDTF">2019-02-11T09:36:00Z</dcterms:modified>
</cp:coreProperties>
</file>