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DD7BA" w14:textId="5D24340B" w:rsidR="00675A29" w:rsidRDefault="00FA21B3" w:rsidP="00CD4116">
      <w:pPr>
        <w:jc w:val="center"/>
        <w:rPr>
          <w:b/>
          <w:sz w:val="28"/>
          <w:szCs w:val="28"/>
        </w:rPr>
      </w:pPr>
      <w:r w:rsidRPr="00FA21B3">
        <w:rPr>
          <w:b/>
          <w:sz w:val="28"/>
          <w:szCs w:val="28"/>
        </w:rPr>
        <w:t>EIS lietotāju autorizācija ar ES dalībvalstīs izsniegtajām elektroniskajām identifikācijas kartēm</w:t>
      </w:r>
      <w:r w:rsidR="000E3CD8">
        <w:rPr>
          <w:b/>
          <w:sz w:val="28"/>
          <w:szCs w:val="28"/>
        </w:rPr>
        <w:t xml:space="preserve"> </w:t>
      </w:r>
    </w:p>
    <w:p w14:paraId="7CA9EB43" w14:textId="77777777" w:rsidR="008B4941" w:rsidRPr="008938CC" w:rsidRDefault="008938CC" w:rsidP="00CD4116">
      <w:pPr>
        <w:spacing w:before="120"/>
        <w:ind w:left="284" w:hanging="284"/>
        <w:jc w:val="both"/>
        <w:rPr>
          <w:color w:val="365F91" w:themeColor="accent1" w:themeShade="BF"/>
          <w:sz w:val="20"/>
          <w:szCs w:val="20"/>
        </w:rPr>
      </w:pPr>
      <w:r w:rsidRPr="008938CC">
        <w:rPr>
          <w:color w:val="365F91" w:themeColor="accent1" w:themeShade="BF"/>
          <w:sz w:val="20"/>
          <w:szCs w:val="20"/>
        </w:rPr>
        <w:sym w:font="Webdings" w:char="F069"/>
      </w:r>
      <w:r w:rsidRPr="008938CC">
        <w:rPr>
          <w:color w:val="365F91" w:themeColor="accent1" w:themeShade="BF"/>
          <w:sz w:val="20"/>
          <w:szCs w:val="20"/>
        </w:rPr>
        <w:t xml:space="preserve"> </w:t>
      </w:r>
      <w:r w:rsidR="00F436C2">
        <w:rPr>
          <w:color w:val="365F91" w:themeColor="accent1" w:themeShade="BF"/>
          <w:sz w:val="20"/>
          <w:szCs w:val="20"/>
        </w:rPr>
        <w:tab/>
      </w:r>
      <w:r>
        <w:rPr>
          <w:color w:val="365F91" w:themeColor="accent1" w:themeShade="BF"/>
          <w:sz w:val="20"/>
          <w:szCs w:val="20"/>
        </w:rPr>
        <w:t xml:space="preserve">Dokuments sagatavots ar izvēršamiem blokiem (bloki izvēršami vai savēršami </w:t>
      </w:r>
      <w:r w:rsidR="00F436C2">
        <w:rPr>
          <w:color w:val="365F91" w:themeColor="accent1" w:themeShade="BF"/>
          <w:sz w:val="20"/>
          <w:szCs w:val="20"/>
        </w:rPr>
        <w:t>spie</w:t>
      </w:r>
      <w:r w:rsidR="001F65B3">
        <w:rPr>
          <w:color w:val="365F91" w:themeColor="accent1" w:themeShade="BF"/>
          <w:sz w:val="20"/>
          <w:szCs w:val="20"/>
        </w:rPr>
        <w:t xml:space="preserve">žot uz </w:t>
      </w:r>
      <w:r w:rsidR="001F65B3" w:rsidRPr="004924DB">
        <w:rPr>
          <w:color w:val="365F91" w:themeColor="accent1" w:themeShade="BF"/>
          <w:sz w:val="18"/>
          <w:szCs w:val="18"/>
        </w:rPr>
        <w:sym w:font="Wingdings 3" w:char="F07D"/>
      </w:r>
      <w:r w:rsidR="001F65B3">
        <w:rPr>
          <w:color w:val="365F91" w:themeColor="accent1" w:themeShade="BF"/>
          <w:sz w:val="16"/>
          <w:szCs w:val="16"/>
        </w:rPr>
        <w:t xml:space="preserve"> </w:t>
      </w:r>
      <w:r w:rsidR="001F65B3">
        <w:rPr>
          <w:color w:val="365F91" w:themeColor="accent1" w:themeShade="BF"/>
          <w:sz w:val="20"/>
          <w:szCs w:val="20"/>
        </w:rPr>
        <w:t>simbola</w:t>
      </w:r>
      <w:r w:rsidR="00F436C2" w:rsidRPr="00F436C2">
        <w:rPr>
          <w:color w:val="365F91" w:themeColor="accent1" w:themeShade="BF"/>
          <w:sz w:val="20"/>
          <w:szCs w:val="20"/>
        </w:rPr>
        <w:t>)</w:t>
      </w:r>
      <w:r w:rsidR="00F436C2">
        <w:rPr>
          <w:color w:val="365F91" w:themeColor="accent1" w:themeShade="BF"/>
          <w:sz w:val="20"/>
          <w:szCs w:val="20"/>
        </w:rPr>
        <w:t xml:space="preserve">, funkcionalitāte pieejama </w:t>
      </w:r>
      <w:r w:rsidR="00F436C2" w:rsidRPr="001F65B3">
        <w:rPr>
          <w:i/>
          <w:color w:val="365F91" w:themeColor="accent1" w:themeShade="BF"/>
          <w:sz w:val="20"/>
          <w:szCs w:val="20"/>
        </w:rPr>
        <w:t>MS Word 2013</w:t>
      </w:r>
      <w:r w:rsidR="00F436C2">
        <w:rPr>
          <w:color w:val="365F91" w:themeColor="accent1" w:themeShade="BF"/>
          <w:sz w:val="20"/>
          <w:szCs w:val="20"/>
        </w:rPr>
        <w:t xml:space="preserve"> </w:t>
      </w:r>
      <w:r w:rsidR="001F65B3">
        <w:rPr>
          <w:color w:val="365F91" w:themeColor="accent1" w:themeShade="BF"/>
          <w:sz w:val="20"/>
          <w:szCs w:val="20"/>
        </w:rPr>
        <w:t xml:space="preserve">vai </w:t>
      </w:r>
      <w:r w:rsidR="00F436C2">
        <w:rPr>
          <w:color w:val="365F91" w:themeColor="accent1" w:themeShade="BF"/>
          <w:sz w:val="20"/>
          <w:szCs w:val="20"/>
        </w:rPr>
        <w:t xml:space="preserve">vēlākam versijām </w:t>
      </w:r>
      <w:r w:rsidR="001F65B3">
        <w:rPr>
          <w:color w:val="365F91" w:themeColor="accent1" w:themeShade="BF"/>
          <w:sz w:val="20"/>
          <w:szCs w:val="20"/>
        </w:rPr>
        <w:t>(agrākām</w:t>
      </w:r>
      <w:r w:rsidR="00F436C2">
        <w:rPr>
          <w:color w:val="365F91" w:themeColor="accent1" w:themeShade="BF"/>
          <w:sz w:val="20"/>
          <w:szCs w:val="20"/>
        </w:rPr>
        <w:t xml:space="preserve"> </w:t>
      </w:r>
      <w:r w:rsidR="001F65B3" w:rsidRPr="001F65B3">
        <w:rPr>
          <w:i/>
          <w:color w:val="365F91" w:themeColor="accent1" w:themeShade="BF"/>
          <w:sz w:val="20"/>
          <w:szCs w:val="20"/>
        </w:rPr>
        <w:t xml:space="preserve">MS Word </w:t>
      </w:r>
      <w:r w:rsidR="00F436C2">
        <w:rPr>
          <w:color w:val="365F91" w:themeColor="accent1" w:themeShade="BF"/>
          <w:sz w:val="20"/>
          <w:szCs w:val="20"/>
        </w:rPr>
        <w:t>versijām bloki</w:t>
      </w:r>
      <w:r w:rsidR="004924DB">
        <w:rPr>
          <w:color w:val="365F91" w:themeColor="accent1" w:themeShade="BF"/>
          <w:sz w:val="20"/>
          <w:szCs w:val="20"/>
        </w:rPr>
        <w:t xml:space="preserve"> vienmēr </w:t>
      </w:r>
      <w:r w:rsidR="00F436C2">
        <w:rPr>
          <w:color w:val="365F91" w:themeColor="accent1" w:themeShade="BF"/>
          <w:sz w:val="20"/>
          <w:szCs w:val="20"/>
        </w:rPr>
        <w:t>ir izvērsti un nav savēršami</w:t>
      </w:r>
      <w:r w:rsidR="001F65B3">
        <w:rPr>
          <w:color w:val="365F91" w:themeColor="accent1" w:themeShade="BF"/>
          <w:sz w:val="20"/>
          <w:szCs w:val="20"/>
        </w:rPr>
        <w:t>)</w:t>
      </w:r>
      <w:r w:rsidR="00F436C2">
        <w:rPr>
          <w:color w:val="365F91" w:themeColor="accent1" w:themeShade="BF"/>
          <w:sz w:val="20"/>
          <w:szCs w:val="20"/>
        </w:rPr>
        <w:t>.</w:t>
      </w:r>
    </w:p>
    <w:p w14:paraId="1DB36174" w14:textId="66521E51" w:rsidR="008D06C4" w:rsidRDefault="00FA21B3" w:rsidP="00FA21B3">
      <w:pPr>
        <w:pStyle w:val="Heading1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FA21B3">
        <w:rPr>
          <w:rFonts w:ascii="Times New Roman" w:hAnsi="Times New Roman" w:cs="Times New Roman"/>
          <w:b/>
          <w:sz w:val="24"/>
          <w:szCs w:val="24"/>
        </w:rPr>
        <w:t>utentifikācija ar latvija.lv</w:t>
      </w:r>
    </w:p>
    <w:p w14:paraId="1E1A91EB" w14:textId="61AC3B74" w:rsidR="0056275E" w:rsidRDefault="00B9566A" w:rsidP="008F0905">
      <w:pPr>
        <w:pStyle w:val="Heading3"/>
        <w:keepNext w:val="0"/>
        <w:numPr>
          <w:ilvl w:val="1"/>
          <w:numId w:val="28"/>
        </w:numPr>
        <w:spacing w:before="60"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B9566A">
        <w:rPr>
          <w:rFonts w:ascii="Times New Roman" w:hAnsi="Times New Roman" w:cs="Times New Roman"/>
          <w:color w:val="auto"/>
        </w:rPr>
        <w:t>EIS sākumlapas kreisajā pusē nospiediet pogu ar atslēdziņas ikonu</w:t>
      </w:r>
      <w:r w:rsidR="0056275E" w:rsidRPr="0056275E">
        <w:rPr>
          <w:rFonts w:ascii="Times New Roman" w:hAnsi="Times New Roman" w:cs="Times New Roman"/>
          <w:color w:val="auto"/>
        </w:rPr>
        <w:t>.</w:t>
      </w:r>
    </w:p>
    <w:p w14:paraId="030FDDF0" w14:textId="7DA68740" w:rsidR="0056275E" w:rsidRDefault="0088165A" w:rsidP="008F0905">
      <w:pPr>
        <w:ind w:left="1134" w:hanging="283"/>
      </w:pPr>
      <w:r>
        <w:rPr>
          <w:noProof/>
          <w:lang w:eastAsia="lv-LV" w:bidi="lo-LA"/>
        </w:rPr>
        <w:drawing>
          <wp:inline distT="0" distB="0" distL="0" distR="0" wp14:anchorId="44D17613" wp14:editId="30F03199">
            <wp:extent cx="2105025" cy="3333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F94BD" w14:textId="77777777" w:rsidR="00E01DA1" w:rsidRPr="0056275E" w:rsidRDefault="00E01DA1" w:rsidP="00E01DA1">
      <w:pPr>
        <w:ind w:left="1134"/>
      </w:pPr>
    </w:p>
    <w:p w14:paraId="7761E895" w14:textId="0C9834DD" w:rsidR="0056275E" w:rsidRDefault="00B9566A" w:rsidP="008F0905">
      <w:pPr>
        <w:pStyle w:val="Heading3"/>
        <w:keepNext w:val="0"/>
        <w:numPr>
          <w:ilvl w:val="1"/>
          <w:numId w:val="28"/>
        </w:numPr>
        <w:spacing w:before="60"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B9566A">
        <w:rPr>
          <w:rFonts w:ascii="Times New Roman" w:hAnsi="Times New Roman" w:cs="Times New Roman"/>
          <w:color w:val="auto"/>
        </w:rPr>
        <w:t>Atvērtajā logā uzklikšķiniet uz saites</w:t>
      </w:r>
      <w:r>
        <w:rPr>
          <w:rFonts w:ascii="Times New Roman" w:hAnsi="Times New Roman" w:cs="Times New Roman"/>
          <w:color w:val="auto"/>
        </w:rPr>
        <w:t xml:space="preserve"> Latvija.lv</w:t>
      </w:r>
      <w:r w:rsidR="00E01DA1" w:rsidRPr="00E01DA1">
        <w:rPr>
          <w:rFonts w:ascii="Times New Roman" w:hAnsi="Times New Roman" w:cs="Times New Roman"/>
          <w:color w:val="auto"/>
        </w:rPr>
        <w:t>.</w:t>
      </w:r>
      <w:r w:rsidR="00941DFD">
        <w:rPr>
          <w:rFonts w:ascii="Times New Roman" w:hAnsi="Times New Roman" w:cs="Times New Roman"/>
          <w:color w:val="auto"/>
        </w:rPr>
        <w:t xml:space="preserve"> </w:t>
      </w:r>
    </w:p>
    <w:p w14:paraId="7563F9B2" w14:textId="544D3335" w:rsidR="00E01DA1" w:rsidRDefault="00B9566A" w:rsidP="008F0905">
      <w:pPr>
        <w:ind w:firstLine="851"/>
      </w:pPr>
      <w:r>
        <w:rPr>
          <w:noProof/>
          <w:lang w:eastAsia="lv-LV" w:bidi="lo-LA"/>
        </w:rPr>
        <w:drawing>
          <wp:inline distT="0" distB="0" distL="0" distR="0" wp14:anchorId="663F4D7C" wp14:editId="13AD6F08">
            <wp:extent cx="4152900" cy="2238375"/>
            <wp:effectExtent l="19050" t="19050" r="1905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238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B266EC" w14:textId="77777777" w:rsidR="00E01DA1" w:rsidRDefault="00E01DA1" w:rsidP="00E01DA1">
      <w:pPr>
        <w:ind w:firstLine="1134"/>
      </w:pPr>
    </w:p>
    <w:p w14:paraId="15B7BC46" w14:textId="1604F456" w:rsidR="00E01DA1" w:rsidRPr="00E01DA1" w:rsidRDefault="00E01DA1" w:rsidP="008F0905">
      <w:pPr>
        <w:pStyle w:val="Heading3"/>
        <w:keepNext w:val="0"/>
        <w:numPr>
          <w:ilvl w:val="1"/>
          <w:numId w:val="28"/>
        </w:numPr>
        <w:spacing w:before="60"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E01DA1">
        <w:rPr>
          <w:rFonts w:ascii="Times New Roman" w:hAnsi="Times New Roman" w:cs="Times New Roman"/>
          <w:color w:val="auto"/>
        </w:rPr>
        <w:t>Tiek atvērta portāla Latvija.lv autentifikācijas izvēles lapa, kurā var iepazīties ar elektroniskās identifikācijas noteikumiem, uzklikšķinot uz hipersaites</w:t>
      </w:r>
      <w:r w:rsidR="002F708A">
        <w:rPr>
          <w:rFonts w:ascii="Times New Roman" w:hAnsi="Times New Roman" w:cs="Times New Roman"/>
          <w:color w:val="auto"/>
        </w:rPr>
        <w:t xml:space="preserve">. </w:t>
      </w:r>
      <w:r w:rsidR="002F708A" w:rsidRPr="002F708A">
        <w:rPr>
          <w:rFonts w:ascii="Times New Roman" w:hAnsi="Times New Roman" w:cs="Times New Roman"/>
          <w:color w:val="auto"/>
        </w:rPr>
        <w:t>Atzīmējiet izvēles rūtiņu, ka esat iepazinies ar noteikumiem un atļaujat izmantot personas datus autentifikācijas nolūkiem.</w:t>
      </w:r>
    </w:p>
    <w:p w14:paraId="1A10AD67" w14:textId="443EDF62" w:rsidR="00E01DA1" w:rsidRDefault="00B9566A" w:rsidP="008F0905">
      <w:pPr>
        <w:ind w:left="1134" w:hanging="283"/>
      </w:pPr>
      <w:r>
        <w:rPr>
          <w:noProof/>
          <w:lang w:eastAsia="lv-LV" w:bidi="lo-LA"/>
        </w:rPr>
        <w:lastRenderedPageBreak/>
        <w:drawing>
          <wp:inline distT="0" distB="0" distL="0" distR="0" wp14:anchorId="7E7E49DE" wp14:editId="3FDC0D9E">
            <wp:extent cx="5086350" cy="4886325"/>
            <wp:effectExtent l="19050" t="19050" r="1905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88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50431F" w14:textId="11CF0A7A" w:rsidR="00E01DA1" w:rsidRDefault="00E01DA1" w:rsidP="00E01DA1"/>
    <w:p w14:paraId="4ED1ACC9" w14:textId="0F860DAC" w:rsidR="00722FFD" w:rsidRDefault="00722FFD" w:rsidP="008F0905">
      <w:pPr>
        <w:pStyle w:val="Heading3"/>
        <w:keepNext w:val="0"/>
        <w:numPr>
          <w:ilvl w:val="1"/>
          <w:numId w:val="28"/>
        </w:numPr>
        <w:spacing w:before="60"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22FFD">
        <w:rPr>
          <w:rFonts w:ascii="Times New Roman" w:hAnsi="Times New Roman" w:cs="Times New Roman"/>
          <w:color w:val="auto"/>
        </w:rPr>
        <w:t xml:space="preserve">Uzklikšķiniet uz </w:t>
      </w:r>
      <w:r w:rsidR="00941DFD">
        <w:rPr>
          <w:rFonts w:ascii="Times New Roman" w:hAnsi="Times New Roman" w:cs="Times New Roman"/>
          <w:color w:val="auto"/>
        </w:rPr>
        <w:t>autentifikācijas rīka</w:t>
      </w:r>
      <w:r w:rsidR="00941DFD" w:rsidRPr="00722FFD">
        <w:rPr>
          <w:rFonts w:ascii="Times New Roman" w:hAnsi="Times New Roman" w:cs="Times New Roman"/>
          <w:color w:val="auto"/>
        </w:rPr>
        <w:t xml:space="preserve"> </w:t>
      </w:r>
      <w:r w:rsidRPr="00722FFD">
        <w:rPr>
          <w:rFonts w:ascii="Times New Roman" w:hAnsi="Times New Roman" w:cs="Times New Roman"/>
          <w:color w:val="auto"/>
        </w:rPr>
        <w:t>ikonas</w:t>
      </w:r>
      <w:r w:rsidR="00941DFD">
        <w:rPr>
          <w:rFonts w:ascii="Times New Roman" w:hAnsi="Times New Roman" w:cs="Times New Roman"/>
          <w:color w:val="auto"/>
        </w:rPr>
        <w:t xml:space="preserve"> “Other EU countries”</w:t>
      </w:r>
      <w:r w:rsidR="000E41C7">
        <w:rPr>
          <w:rFonts w:ascii="Times New Roman" w:hAnsi="Times New Roman" w:cs="Times New Roman"/>
          <w:color w:val="auto"/>
        </w:rPr>
        <w:t>.</w:t>
      </w:r>
    </w:p>
    <w:p w14:paraId="138FB95B" w14:textId="523EC4E2" w:rsidR="00722FFD" w:rsidRDefault="00941DFD" w:rsidP="008F0905">
      <w:pPr>
        <w:ind w:left="1134" w:hanging="283"/>
      </w:pPr>
      <w:r>
        <w:rPr>
          <w:noProof/>
          <w:lang w:eastAsia="lv-LV" w:bidi="lo-LA"/>
        </w:rPr>
        <w:drawing>
          <wp:inline distT="0" distB="0" distL="0" distR="0" wp14:anchorId="74ED9F7C" wp14:editId="3991E20A">
            <wp:extent cx="4752975" cy="2343150"/>
            <wp:effectExtent l="19050" t="19050" r="28575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343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EE4550" w14:textId="75D488BB" w:rsidR="00722FFD" w:rsidRDefault="00722FFD" w:rsidP="00722FFD"/>
    <w:p w14:paraId="08B7B366" w14:textId="3B405637" w:rsidR="00686E67" w:rsidRDefault="00686E67" w:rsidP="008F0905">
      <w:pPr>
        <w:pStyle w:val="Heading3"/>
        <w:keepNext w:val="0"/>
        <w:numPr>
          <w:ilvl w:val="1"/>
          <w:numId w:val="28"/>
        </w:numPr>
        <w:spacing w:before="60"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Autentifikācijas rīkā izvēlēties valsti, nospiediet pogu “Submit” un v</w:t>
      </w:r>
      <w:r w:rsidRPr="000E41C7">
        <w:rPr>
          <w:rFonts w:ascii="Times New Roman" w:hAnsi="Times New Roman" w:cs="Times New Roman"/>
          <w:color w:val="auto"/>
        </w:rPr>
        <w:t xml:space="preserve">eiciet </w:t>
      </w:r>
      <w:r w:rsidRPr="00722FFD">
        <w:rPr>
          <w:rFonts w:ascii="Times New Roman" w:hAnsi="Times New Roman" w:cs="Times New Roman"/>
          <w:color w:val="auto"/>
        </w:rPr>
        <w:t>autentifikācijas darbības</w:t>
      </w:r>
      <w:r w:rsidRPr="000E41C7">
        <w:rPr>
          <w:rFonts w:ascii="Times New Roman" w:hAnsi="Times New Roman" w:cs="Times New Roman"/>
          <w:color w:val="auto"/>
        </w:rPr>
        <w:t xml:space="preserve"> ar Jūsu izvēlēto nacionālo autentifikācijas veidu</w:t>
      </w:r>
      <w:r>
        <w:rPr>
          <w:rFonts w:ascii="Times New Roman" w:hAnsi="Times New Roman" w:cs="Times New Roman"/>
          <w:color w:val="auto"/>
        </w:rPr>
        <w:t>.</w:t>
      </w:r>
    </w:p>
    <w:p w14:paraId="215F44A0" w14:textId="2AB614D3" w:rsidR="008D196D" w:rsidRDefault="008D196D" w:rsidP="008F0905">
      <w:r>
        <w:rPr>
          <w:noProof/>
          <w:lang w:eastAsia="lv-LV" w:bidi="lo-LA"/>
        </w:rPr>
        <w:lastRenderedPageBreak/>
        <w:drawing>
          <wp:inline distT="0" distB="0" distL="0" distR="0" wp14:anchorId="75ED1427" wp14:editId="53C9A703">
            <wp:extent cx="6115050" cy="3019425"/>
            <wp:effectExtent l="19050" t="19050" r="19050" b="285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19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49B23A" w14:textId="77777777" w:rsidR="008F0905" w:rsidRDefault="008F0905" w:rsidP="008F0905"/>
    <w:p w14:paraId="03F554F1" w14:textId="1A6E3D51" w:rsidR="008F0905" w:rsidRDefault="008F0905" w:rsidP="008F0905">
      <w:pPr>
        <w:pStyle w:val="Heading3"/>
        <w:keepNext w:val="0"/>
        <w:numPr>
          <w:ilvl w:val="1"/>
          <w:numId w:val="28"/>
        </w:numPr>
        <w:spacing w:before="60"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Pēc veiksmīgas autentifikācijas tiek saņemta autentifikācijas kļūda.</w:t>
      </w:r>
    </w:p>
    <w:p w14:paraId="14378730" w14:textId="7377C57B" w:rsidR="008D196D" w:rsidRDefault="00D74BBD" w:rsidP="001415F8">
      <w:pPr>
        <w:ind w:firstLine="851"/>
      </w:pPr>
      <w:r>
        <w:rPr>
          <w:noProof/>
          <w:lang w:eastAsia="lv-LV" w:bidi="lo-LA"/>
        </w:rPr>
        <w:drawing>
          <wp:inline distT="0" distB="0" distL="0" distR="0" wp14:anchorId="54DFF638" wp14:editId="0C1DF5BD">
            <wp:extent cx="4191000" cy="3267075"/>
            <wp:effectExtent l="19050" t="19050" r="19050" b="285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267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EB585D" w14:textId="77777777" w:rsidR="008D196D" w:rsidRPr="000E41C7" w:rsidRDefault="008D196D" w:rsidP="000E41C7"/>
    <w:p w14:paraId="65316322" w14:textId="5AF50F78" w:rsidR="00946978" w:rsidRDefault="00D95F30" w:rsidP="004A4AFD">
      <w:pPr>
        <w:pStyle w:val="Heading1"/>
        <w:numPr>
          <w:ilvl w:val="0"/>
          <w:numId w:val="8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Autentifikācijas līdzekļa piesaistīšana</w:t>
      </w:r>
      <w:r w:rsidRPr="00D95F30">
        <w:rPr>
          <w:rFonts w:ascii="Times New Roman" w:hAnsi="Times New Roman" w:cs="Times New Roman"/>
          <w:b/>
          <w:sz w:val="24"/>
          <w:szCs w:val="24"/>
        </w:rPr>
        <w:t xml:space="preserve"> EIS profilam</w:t>
      </w:r>
    </w:p>
    <w:p w14:paraId="588B524C" w14:textId="77777777" w:rsidR="004A4AFD" w:rsidRPr="004A4AFD" w:rsidRDefault="004A4AFD" w:rsidP="004A4AFD">
      <w:pPr>
        <w:pStyle w:val="ListParagraph"/>
        <w:keepLines/>
        <w:numPr>
          <w:ilvl w:val="0"/>
          <w:numId w:val="28"/>
        </w:numPr>
        <w:spacing w:before="60" w:after="60"/>
        <w:contextualSpacing w:val="0"/>
        <w:jc w:val="both"/>
        <w:outlineLvl w:val="2"/>
        <w:rPr>
          <w:rFonts w:eastAsiaTheme="majorEastAsia" w:cs="Times New Roman"/>
          <w:vanish/>
          <w:szCs w:val="24"/>
        </w:rPr>
      </w:pPr>
    </w:p>
    <w:p w14:paraId="7942D694" w14:textId="5685BD35" w:rsidR="004A4AFD" w:rsidRDefault="004A4AFD" w:rsidP="004A4AFD">
      <w:pPr>
        <w:pStyle w:val="Heading3"/>
        <w:keepNext w:val="0"/>
        <w:numPr>
          <w:ilvl w:val="1"/>
          <w:numId w:val="28"/>
        </w:numPr>
        <w:spacing w:before="60" w:after="60"/>
        <w:ind w:left="786"/>
        <w:jc w:val="both"/>
        <w:rPr>
          <w:rFonts w:ascii="Times New Roman" w:hAnsi="Times New Roman" w:cs="Times New Roman"/>
          <w:color w:val="auto"/>
        </w:rPr>
      </w:pPr>
      <w:r w:rsidRPr="004A4AFD">
        <w:rPr>
          <w:rFonts w:ascii="Times New Roman" w:hAnsi="Times New Roman" w:cs="Times New Roman"/>
          <w:color w:val="auto"/>
        </w:rPr>
        <w:t>Lai piesaistītu</w:t>
      </w:r>
      <w:r w:rsidRPr="00D95F30">
        <w:rPr>
          <w:rFonts w:ascii="Times New Roman" w:hAnsi="Times New Roman" w:cs="Times New Roman"/>
          <w:color w:val="auto"/>
        </w:rPr>
        <w:t xml:space="preserve"> </w:t>
      </w:r>
      <w:r w:rsidR="00D95F30" w:rsidRPr="00D95F30">
        <w:rPr>
          <w:rFonts w:ascii="Times New Roman" w:hAnsi="Times New Roman" w:cs="Times New Roman"/>
          <w:color w:val="auto"/>
        </w:rPr>
        <w:t>autentifikācijas līdzekli</w:t>
      </w:r>
      <w:r w:rsidRPr="00D95F30">
        <w:rPr>
          <w:rFonts w:ascii="Times New Roman" w:hAnsi="Times New Roman" w:cs="Times New Roman"/>
          <w:color w:val="auto"/>
        </w:rPr>
        <w:t xml:space="preserve"> savam </w:t>
      </w:r>
      <w:r w:rsidRPr="004A4AFD">
        <w:rPr>
          <w:rFonts w:ascii="Times New Roman" w:hAnsi="Times New Roman" w:cs="Times New Roman"/>
          <w:color w:val="auto"/>
        </w:rPr>
        <w:t>EIS profilam, ievadiet savu lietotājvārdu un  paroli</w:t>
      </w:r>
      <w:r w:rsidR="00590AF1">
        <w:rPr>
          <w:rFonts w:ascii="Times New Roman" w:hAnsi="Times New Roman" w:cs="Times New Roman"/>
          <w:color w:val="auto"/>
        </w:rPr>
        <w:t xml:space="preserve">, tad </w:t>
      </w:r>
      <w:r w:rsidR="00D95F30">
        <w:rPr>
          <w:rFonts w:ascii="Times New Roman" w:hAnsi="Times New Roman" w:cs="Times New Roman"/>
          <w:color w:val="auto"/>
        </w:rPr>
        <w:t>n</w:t>
      </w:r>
      <w:r w:rsidR="00D95F30" w:rsidRPr="00D95F30">
        <w:rPr>
          <w:rFonts w:ascii="Times New Roman" w:hAnsi="Times New Roman" w:cs="Times New Roman"/>
          <w:color w:val="auto"/>
        </w:rPr>
        <w:t>ospiediet pogu Turpināt.</w:t>
      </w:r>
    </w:p>
    <w:p w14:paraId="30006DDF" w14:textId="02B0D39A" w:rsidR="00407D7F" w:rsidRDefault="00D74BBD" w:rsidP="00E14DDC">
      <w:pPr>
        <w:ind w:firstLine="709"/>
      </w:pPr>
      <w:r>
        <w:rPr>
          <w:noProof/>
          <w:lang w:eastAsia="lv-LV" w:bidi="lo-LA"/>
        </w:rPr>
        <w:lastRenderedPageBreak/>
        <w:drawing>
          <wp:inline distT="0" distB="0" distL="0" distR="0" wp14:anchorId="50F775FD" wp14:editId="1042EF01">
            <wp:extent cx="4171950" cy="3257550"/>
            <wp:effectExtent l="19050" t="19050" r="1905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257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840B0D" w14:textId="68D32A9D" w:rsidR="00590AF1" w:rsidRDefault="00590AF1" w:rsidP="00E14DDC">
      <w:pPr>
        <w:ind w:firstLine="709"/>
      </w:pPr>
    </w:p>
    <w:p w14:paraId="0816B263" w14:textId="14CCBE76" w:rsidR="00590AF1" w:rsidRDefault="00590AF1" w:rsidP="00590AF1">
      <w:pPr>
        <w:pStyle w:val="Heading3"/>
        <w:keepNext w:val="0"/>
        <w:numPr>
          <w:ilvl w:val="1"/>
          <w:numId w:val="28"/>
        </w:numPr>
        <w:spacing w:before="60" w:after="60"/>
        <w:ind w:left="786"/>
        <w:jc w:val="both"/>
        <w:rPr>
          <w:rFonts w:ascii="Times New Roman" w:hAnsi="Times New Roman" w:cs="Times New Roman"/>
          <w:color w:val="auto"/>
        </w:rPr>
      </w:pPr>
      <w:r w:rsidRPr="00590AF1">
        <w:rPr>
          <w:rFonts w:ascii="Times New Roman" w:hAnsi="Times New Roman" w:cs="Times New Roman"/>
          <w:color w:val="auto"/>
        </w:rPr>
        <w:t xml:space="preserve">Ja lietotāja vārds un parole ir ievadīta korekti, tiek atvērts jauns </w:t>
      </w:r>
      <w:r>
        <w:rPr>
          <w:rFonts w:ascii="Times New Roman" w:hAnsi="Times New Roman" w:cs="Times New Roman"/>
          <w:color w:val="auto"/>
        </w:rPr>
        <w:t>ievadlauks</w:t>
      </w:r>
      <w:r w:rsidRPr="00590AF1">
        <w:rPr>
          <w:rFonts w:ascii="Times New Roman" w:hAnsi="Times New Roman" w:cs="Times New Roman"/>
          <w:color w:val="auto"/>
        </w:rPr>
        <w:t>, kurā ievad</w:t>
      </w:r>
      <w:r w:rsidR="006D5293">
        <w:rPr>
          <w:rFonts w:ascii="Times New Roman" w:hAnsi="Times New Roman" w:cs="Times New Roman"/>
          <w:color w:val="auto"/>
        </w:rPr>
        <w:t>iet prasīto kodu no kodu kartes un nospiediet pogu “</w:t>
      </w:r>
      <w:r w:rsidR="000D627A">
        <w:rPr>
          <w:rFonts w:ascii="Times New Roman" w:hAnsi="Times New Roman" w:cs="Times New Roman"/>
          <w:color w:val="auto"/>
        </w:rPr>
        <w:t>Reģistrēties</w:t>
      </w:r>
      <w:r w:rsidR="006D5293">
        <w:rPr>
          <w:rFonts w:ascii="Times New Roman" w:hAnsi="Times New Roman" w:cs="Times New Roman"/>
          <w:color w:val="auto"/>
        </w:rPr>
        <w:t>”.</w:t>
      </w:r>
    </w:p>
    <w:p w14:paraId="7F0A076F" w14:textId="52AF0CE4" w:rsidR="00590AF1" w:rsidRDefault="000D627A" w:rsidP="00590AF1">
      <w:pPr>
        <w:ind w:firstLine="709"/>
      </w:pPr>
      <w:r>
        <w:rPr>
          <w:noProof/>
          <w:lang w:eastAsia="lv-LV" w:bidi="lo-LA"/>
        </w:rPr>
        <w:drawing>
          <wp:inline distT="0" distB="0" distL="0" distR="0" wp14:anchorId="7A59F2D6" wp14:editId="6AEFB8E6">
            <wp:extent cx="4162425" cy="1866900"/>
            <wp:effectExtent l="19050" t="19050" r="28575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866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71BB7C" w14:textId="0E17F5DF" w:rsidR="00E24E25" w:rsidRDefault="00E24E25" w:rsidP="00590AF1">
      <w:pPr>
        <w:ind w:firstLine="709"/>
      </w:pPr>
    </w:p>
    <w:p w14:paraId="3A547E1D" w14:textId="30D4F59B" w:rsidR="006D5293" w:rsidRDefault="006D5293" w:rsidP="006D5293">
      <w:pPr>
        <w:pStyle w:val="Heading3"/>
        <w:keepNext w:val="0"/>
        <w:numPr>
          <w:ilvl w:val="1"/>
          <w:numId w:val="28"/>
        </w:numPr>
        <w:spacing w:before="60" w:after="60"/>
        <w:ind w:left="786"/>
        <w:jc w:val="both"/>
        <w:rPr>
          <w:rFonts w:ascii="Times New Roman" w:hAnsi="Times New Roman" w:cs="Times New Roman"/>
          <w:color w:val="auto"/>
        </w:rPr>
      </w:pPr>
      <w:r w:rsidRPr="006D5293">
        <w:rPr>
          <w:rFonts w:ascii="Times New Roman" w:hAnsi="Times New Roman" w:cs="Times New Roman"/>
          <w:color w:val="auto"/>
        </w:rPr>
        <w:t xml:space="preserve">Tagad sistēmā varat strādāt kā autorizēts lietotājs, kuram piešķirtas tiesības </w:t>
      </w:r>
      <w:r>
        <w:rPr>
          <w:rFonts w:ascii="Times New Roman" w:hAnsi="Times New Roman" w:cs="Times New Roman"/>
          <w:color w:val="auto"/>
        </w:rPr>
        <w:t xml:space="preserve">veikt autentifikāciju </w:t>
      </w:r>
      <w:r w:rsidR="008210E9">
        <w:rPr>
          <w:rFonts w:ascii="Times New Roman" w:hAnsi="Times New Roman" w:cs="Times New Roman"/>
          <w:color w:val="auto"/>
        </w:rPr>
        <w:t xml:space="preserve">ar </w:t>
      </w:r>
      <w:r w:rsidRPr="000E41C7">
        <w:rPr>
          <w:rFonts w:ascii="Times New Roman" w:hAnsi="Times New Roman" w:cs="Times New Roman"/>
          <w:color w:val="auto"/>
        </w:rPr>
        <w:t>Jūsu izvēlēto nacionālo autentifikācijas veidu</w:t>
      </w:r>
      <w:r w:rsidRPr="006D5293">
        <w:rPr>
          <w:rFonts w:ascii="Times New Roman" w:hAnsi="Times New Roman" w:cs="Times New Roman"/>
          <w:color w:val="auto"/>
        </w:rPr>
        <w:t>.</w:t>
      </w:r>
      <w:r w:rsidR="00926AC3">
        <w:rPr>
          <w:rFonts w:ascii="Times New Roman" w:hAnsi="Times New Roman" w:cs="Times New Roman"/>
          <w:color w:val="auto"/>
        </w:rPr>
        <w:t xml:space="preserve"> </w:t>
      </w:r>
    </w:p>
    <w:p w14:paraId="395FBE89" w14:textId="3F719A1A" w:rsidR="00926AC3" w:rsidRDefault="00926AC3" w:rsidP="000D627A">
      <w:pPr>
        <w:ind w:left="851"/>
        <w:jc w:val="both"/>
      </w:pPr>
      <w:r>
        <w:t>Norādām, ka lietot</w:t>
      </w:r>
      <w:r w:rsidR="00B8697D">
        <w:t>āja profilā automātiski tiek</w:t>
      </w:r>
      <w:r w:rsidR="00B8697D" w:rsidRPr="00B8697D">
        <w:rPr>
          <w:rFonts w:ascii="Calibri" w:hAnsi="Calibri" w:cs="Calibri"/>
          <w:sz w:val="20"/>
          <w:szCs w:val="20"/>
        </w:rPr>
        <w:t xml:space="preserve"> </w:t>
      </w:r>
      <w:r w:rsidR="00B8697D">
        <w:t xml:space="preserve">ielasīts </w:t>
      </w:r>
      <w:r w:rsidR="00C415AD">
        <w:t xml:space="preserve">eIDAS </w:t>
      </w:r>
      <w:r w:rsidR="00631DB8">
        <w:t>identifikācijas kods</w:t>
      </w:r>
      <w:r w:rsidR="00B8697D" w:rsidRPr="00B8697D">
        <w:t xml:space="preserve"> un pievienota pazīme, ka lietotājs var autentificēties ar </w:t>
      </w:r>
      <w:r w:rsidR="00B8697D">
        <w:t>eID</w:t>
      </w:r>
      <w:r w:rsidR="00631DB8">
        <w:t>AS</w:t>
      </w:r>
      <w:r w:rsidR="00B8697D">
        <w:t>.</w:t>
      </w:r>
    </w:p>
    <w:p w14:paraId="4C030318" w14:textId="5C7FD1CF" w:rsidR="00B8697D" w:rsidRDefault="00B8697D" w:rsidP="00B8697D">
      <w:pPr>
        <w:jc w:val="both"/>
      </w:pPr>
    </w:p>
    <w:p w14:paraId="2EA0D2C8" w14:textId="1D0751DF" w:rsidR="00B8697D" w:rsidRPr="00C415AD" w:rsidRDefault="00C415AD" w:rsidP="00244895">
      <w:pPr>
        <w:pStyle w:val="Heading3"/>
        <w:keepNext w:val="0"/>
        <w:numPr>
          <w:ilvl w:val="2"/>
          <w:numId w:val="34"/>
        </w:numPr>
        <w:spacing w:before="60" w:after="60"/>
        <w:ind w:left="1276" w:hanging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</w:t>
      </w:r>
      <w:r w:rsidR="00B8697D" w:rsidRPr="00C415AD">
        <w:rPr>
          <w:rFonts w:ascii="Times New Roman" w:hAnsi="Times New Roman" w:cs="Times New Roman"/>
          <w:color w:val="auto"/>
        </w:rPr>
        <w:t xml:space="preserve">a lietotājam, kas vēlas piesaistīt autentifikācijas līdzekli savam EIS profilam, personas kods jau ir aizpildīts profilā un tas nesakrīt ar </w:t>
      </w:r>
      <w:r w:rsidR="00631DB8" w:rsidRPr="00631DB8">
        <w:rPr>
          <w:rFonts w:ascii="Times New Roman" w:hAnsi="Times New Roman" w:cs="Times New Roman"/>
          <w:color w:val="auto"/>
        </w:rPr>
        <w:t>eIDAS identifikācijas ko</w:t>
      </w:r>
      <w:r w:rsidR="00631DB8">
        <w:rPr>
          <w:rFonts w:ascii="Times New Roman" w:hAnsi="Times New Roman" w:cs="Times New Roman"/>
          <w:color w:val="auto"/>
        </w:rPr>
        <w:t>du</w:t>
      </w:r>
      <w:r w:rsidR="00B8697D" w:rsidRPr="00C415AD">
        <w:rPr>
          <w:rFonts w:ascii="Times New Roman" w:hAnsi="Times New Roman" w:cs="Times New Roman"/>
          <w:color w:val="auto"/>
        </w:rPr>
        <w:t>, tad tiek saņemts sistēmas pazi</w:t>
      </w:r>
      <w:r w:rsidRPr="00C415AD">
        <w:rPr>
          <w:rFonts w:ascii="Times New Roman" w:hAnsi="Times New Roman" w:cs="Times New Roman"/>
          <w:color w:val="auto"/>
        </w:rPr>
        <w:t xml:space="preserve">ņojums, kurā jānospiež poga </w:t>
      </w:r>
      <w:r w:rsidR="00631DB8">
        <w:rPr>
          <w:rFonts w:ascii="Times New Roman" w:hAnsi="Times New Roman" w:cs="Times New Roman"/>
          <w:color w:val="auto"/>
        </w:rPr>
        <w:t>Turpināt</w:t>
      </w:r>
      <w:r w:rsidRPr="00C415AD">
        <w:rPr>
          <w:rFonts w:ascii="Times New Roman" w:hAnsi="Times New Roman" w:cs="Times New Roman"/>
          <w:color w:val="auto"/>
        </w:rPr>
        <w:t>.</w:t>
      </w:r>
    </w:p>
    <w:p w14:paraId="3B5CE5D8" w14:textId="411C71F8" w:rsidR="00C415AD" w:rsidRDefault="000D627A" w:rsidP="00C415AD">
      <w:pPr>
        <w:ind w:left="851"/>
        <w:jc w:val="both"/>
      </w:pPr>
      <w:r>
        <w:rPr>
          <w:noProof/>
          <w:lang w:eastAsia="lv-LV" w:bidi="lo-LA"/>
        </w:rPr>
        <w:drawing>
          <wp:inline distT="0" distB="0" distL="0" distR="0" wp14:anchorId="3765FDFD" wp14:editId="13715F11">
            <wp:extent cx="4206240" cy="1645920"/>
            <wp:effectExtent l="19050" t="19050" r="22860" b="1143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6459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B38AF1" w14:textId="0C5E1691" w:rsidR="009D303A" w:rsidRDefault="009D303A" w:rsidP="00C415AD">
      <w:pPr>
        <w:ind w:left="851"/>
        <w:jc w:val="both"/>
      </w:pPr>
    </w:p>
    <w:p w14:paraId="10946483" w14:textId="740F94D8" w:rsidR="009D303A" w:rsidRDefault="009D303A" w:rsidP="00C415AD">
      <w:pPr>
        <w:ind w:left="851"/>
        <w:jc w:val="both"/>
      </w:pPr>
      <w:r w:rsidRPr="00AB375A">
        <w:rPr>
          <w:rFonts w:cs="Times New Roman"/>
        </w:rPr>
        <w:t xml:space="preserve">Pēc datu saglabāšanas lietotājam tiek </w:t>
      </w:r>
      <w:r>
        <w:rPr>
          <w:rFonts w:cs="Times New Roman"/>
        </w:rPr>
        <w:t xml:space="preserve">attēlots sistēmas </w:t>
      </w:r>
      <w:r w:rsidR="00631DB8">
        <w:rPr>
          <w:rFonts w:cs="Times New Roman"/>
        </w:rPr>
        <w:t>Informācijas paziņojums</w:t>
      </w:r>
      <w:r>
        <w:rPr>
          <w:rFonts w:cs="Times New Roman"/>
        </w:rPr>
        <w:t>.</w:t>
      </w:r>
    </w:p>
    <w:p w14:paraId="5CEEDF15" w14:textId="5E66DA80" w:rsidR="00AD63FC" w:rsidRDefault="00631DB8" w:rsidP="00C415AD">
      <w:pPr>
        <w:ind w:left="851"/>
        <w:jc w:val="both"/>
      </w:pPr>
      <w:r>
        <w:rPr>
          <w:noProof/>
          <w:lang w:eastAsia="lv-LV" w:bidi="lo-LA"/>
        </w:rPr>
        <w:drawing>
          <wp:inline distT="0" distB="0" distL="0" distR="0" wp14:anchorId="2AD94FEC" wp14:editId="48947D6C">
            <wp:extent cx="1981200" cy="5334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33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A2FE9B" w14:textId="77777777" w:rsidR="009D303A" w:rsidRDefault="009D303A" w:rsidP="00C415AD">
      <w:pPr>
        <w:ind w:left="851"/>
        <w:jc w:val="both"/>
      </w:pPr>
    </w:p>
    <w:p w14:paraId="241303B4" w14:textId="24C93E9D" w:rsidR="00AB375A" w:rsidRDefault="00AB375A" w:rsidP="00AB375A"/>
    <w:p w14:paraId="41BF4C9F" w14:textId="77777777" w:rsidR="00AB375A" w:rsidRPr="00AB375A" w:rsidRDefault="00AB375A" w:rsidP="00AB375A">
      <w:bookmarkStart w:id="0" w:name="_GoBack"/>
      <w:bookmarkEnd w:id="0"/>
    </w:p>
    <w:sectPr w:rsidR="00AB375A" w:rsidRPr="00AB375A" w:rsidSect="004A4AFD">
      <w:footerReference w:type="default" r:id="rId18"/>
      <w:pgSz w:w="11906" w:h="16838"/>
      <w:pgMar w:top="1134" w:right="849" w:bottom="1134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15675" w14:textId="77777777" w:rsidR="00EE6A57" w:rsidRDefault="00EE6A57" w:rsidP="004F282C">
      <w:r>
        <w:separator/>
      </w:r>
    </w:p>
  </w:endnote>
  <w:endnote w:type="continuationSeparator" w:id="0">
    <w:p w14:paraId="733D5261" w14:textId="77777777" w:rsidR="00EE6A57" w:rsidRDefault="00EE6A57" w:rsidP="004F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148442952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507577124"/>
          <w:docPartObj>
            <w:docPartGallery w:val="Page Numbers (Top of Page)"/>
            <w:docPartUnique/>
          </w:docPartObj>
        </w:sdtPr>
        <w:sdtEndPr/>
        <w:sdtContent>
          <w:p w14:paraId="383A17A1" w14:textId="77777777" w:rsidR="00AD2BAD" w:rsidRPr="00837E0E" w:rsidRDefault="00AD2BAD" w:rsidP="00837E0E">
            <w:pPr>
              <w:rPr>
                <w:sz w:val="22"/>
              </w:rPr>
            </w:pPr>
          </w:p>
          <w:p w14:paraId="27A94B83" w14:textId="4875CB6E" w:rsidR="00AD2BAD" w:rsidRPr="00837E0E" w:rsidRDefault="00AD2BAD">
            <w:pPr>
              <w:pStyle w:val="Footer"/>
              <w:jc w:val="right"/>
              <w:rPr>
                <w:sz w:val="22"/>
              </w:rPr>
            </w:pPr>
            <w:r w:rsidRPr="00837E0E">
              <w:rPr>
                <w:bCs/>
                <w:sz w:val="22"/>
              </w:rPr>
              <w:fldChar w:fldCharType="begin"/>
            </w:r>
            <w:r w:rsidRPr="00837E0E">
              <w:rPr>
                <w:bCs/>
                <w:sz w:val="22"/>
              </w:rPr>
              <w:instrText xml:space="preserve"> PAGE </w:instrText>
            </w:r>
            <w:r w:rsidRPr="00837E0E">
              <w:rPr>
                <w:bCs/>
                <w:sz w:val="22"/>
              </w:rPr>
              <w:fldChar w:fldCharType="separate"/>
            </w:r>
            <w:r w:rsidR="00631DB8">
              <w:rPr>
                <w:bCs/>
                <w:noProof/>
                <w:sz w:val="22"/>
              </w:rPr>
              <w:t>5</w:t>
            </w:r>
            <w:r w:rsidRPr="00837E0E">
              <w:rPr>
                <w:bCs/>
                <w:sz w:val="22"/>
              </w:rPr>
              <w:fldChar w:fldCharType="end"/>
            </w:r>
            <w:r w:rsidRPr="00837E0E"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 w:rsidRPr="00837E0E">
              <w:rPr>
                <w:sz w:val="22"/>
              </w:rPr>
              <w:t xml:space="preserve"> </w:t>
            </w:r>
            <w:r w:rsidRPr="00837E0E">
              <w:rPr>
                <w:bCs/>
                <w:sz w:val="22"/>
              </w:rPr>
              <w:fldChar w:fldCharType="begin"/>
            </w:r>
            <w:r w:rsidRPr="00837E0E">
              <w:rPr>
                <w:bCs/>
                <w:sz w:val="22"/>
              </w:rPr>
              <w:instrText xml:space="preserve"> NUMPAGES  </w:instrText>
            </w:r>
            <w:r w:rsidRPr="00837E0E">
              <w:rPr>
                <w:bCs/>
                <w:sz w:val="22"/>
              </w:rPr>
              <w:fldChar w:fldCharType="separate"/>
            </w:r>
            <w:r w:rsidR="00631DB8">
              <w:rPr>
                <w:bCs/>
                <w:noProof/>
                <w:sz w:val="22"/>
              </w:rPr>
              <w:t>5</w:t>
            </w:r>
            <w:r w:rsidRPr="00837E0E">
              <w:rPr>
                <w:bCs/>
                <w:sz w:val="22"/>
              </w:rPr>
              <w:fldChar w:fldCharType="end"/>
            </w:r>
          </w:p>
        </w:sdtContent>
      </w:sdt>
    </w:sdtContent>
  </w:sdt>
  <w:p w14:paraId="24C2BA22" w14:textId="77777777" w:rsidR="00AD2BAD" w:rsidRPr="00837E0E" w:rsidRDefault="00AD2BAD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254AE" w14:textId="77777777" w:rsidR="00EE6A57" w:rsidRDefault="00EE6A57" w:rsidP="004F282C">
      <w:r>
        <w:separator/>
      </w:r>
    </w:p>
  </w:footnote>
  <w:footnote w:type="continuationSeparator" w:id="0">
    <w:p w14:paraId="0AFC7E84" w14:textId="77777777" w:rsidR="00EE6A57" w:rsidRDefault="00EE6A57" w:rsidP="004F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536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" w15:restartNumberingAfterBreak="0">
    <w:nsid w:val="07FC0EC1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2" w15:restartNumberingAfterBreak="0">
    <w:nsid w:val="0E2374B8"/>
    <w:multiLevelType w:val="multilevel"/>
    <w:tmpl w:val="81E4A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" w15:restartNumberingAfterBreak="0">
    <w:nsid w:val="0FBB3D94"/>
    <w:multiLevelType w:val="hybridMultilevel"/>
    <w:tmpl w:val="55C842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45A7"/>
    <w:multiLevelType w:val="hybridMultilevel"/>
    <w:tmpl w:val="93DE4318"/>
    <w:lvl w:ilvl="0" w:tplc="1990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22A2"/>
    <w:multiLevelType w:val="hybridMultilevel"/>
    <w:tmpl w:val="B1C8F274"/>
    <w:lvl w:ilvl="0" w:tplc="02025A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051758"/>
    <w:multiLevelType w:val="hybridMultilevel"/>
    <w:tmpl w:val="9C088A5A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9191C04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8" w15:restartNumberingAfterBreak="0">
    <w:nsid w:val="191A415A"/>
    <w:multiLevelType w:val="multilevel"/>
    <w:tmpl w:val="9C54D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2F53A36"/>
    <w:multiLevelType w:val="hybridMultilevel"/>
    <w:tmpl w:val="E71825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A39E5"/>
    <w:multiLevelType w:val="hybridMultilevel"/>
    <w:tmpl w:val="922ADC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A2FFA"/>
    <w:multiLevelType w:val="hybridMultilevel"/>
    <w:tmpl w:val="46604F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95A9D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3" w15:restartNumberingAfterBreak="0">
    <w:nsid w:val="301A1F02"/>
    <w:multiLevelType w:val="multilevel"/>
    <w:tmpl w:val="EAD0CB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4" w15:restartNumberingAfterBreak="0">
    <w:nsid w:val="33A86CDF"/>
    <w:multiLevelType w:val="hybridMultilevel"/>
    <w:tmpl w:val="C9F6582E"/>
    <w:lvl w:ilvl="0" w:tplc="507E6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D3138"/>
    <w:multiLevelType w:val="multilevel"/>
    <w:tmpl w:val="CE8081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607EED"/>
    <w:multiLevelType w:val="hybridMultilevel"/>
    <w:tmpl w:val="6024B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12115"/>
    <w:multiLevelType w:val="multilevel"/>
    <w:tmpl w:val="9C54D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3FCF281A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19" w15:restartNumberingAfterBreak="0">
    <w:nsid w:val="4EA14BBF"/>
    <w:multiLevelType w:val="multilevel"/>
    <w:tmpl w:val="9C54D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4F692A7B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21" w15:restartNumberingAfterBreak="0">
    <w:nsid w:val="650A0F6F"/>
    <w:multiLevelType w:val="multilevel"/>
    <w:tmpl w:val="D362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5C25C8"/>
    <w:multiLevelType w:val="multilevel"/>
    <w:tmpl w:val="9C54D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6B154BF1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24" w15:restartNumberingAfterBreak="0">
    <w:nsid w:val="6C250AD3"/>
    <w:multiLevelType w:val="multilevel"/>
    <w:tmpl w:val="D362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3C0A00"/>
    <w:multiLevelType w:val="multilevel"/>
    <w:tmpl w:val="CB28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FD495C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27" w15:restartNumberingAfterBreak="0">
    <w:nsid w:val="736C48F5"/>
    <w:multiLevelType w:val="hybridMultilevel"/>
    <w:tmpl w:val="27402E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4559B"/>
    <w:multiLevelType w:val="hybridMultilevel"/>
    <w:tmpl w:val="A6AA50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74850"/>
    <w:multiLevelType w:val="multilevel"/>
    <w:tmpl w:val="9C54D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75C71F6A"/>
    <w:multiLevelType w:val="multilevel"/>
    <w:tmpl w:val="9C54D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78EA6A63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99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2" w15:restartNumberingAfterBreak="0">
    <w:nsid w:val="79434F86"/>
    <w:multiLevelType w:val="multilevel"/>
    <w:tmpl w:val="975405D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abstractNum w:abstractNumId="33" w15:restartNumberingAfterBreak="0">
    <w:nsid w:val="7E6E199A"/>
    <w:multiLevelType w:val="multilevel"/>
    <w:tmpl w:val="5F8A84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3"/>
  </w:num>
  <w:num w:numId="4">
    <w:abstractNumId w:val="28"/>
  </w:num>
  <w:num w:numId="5">
    <w:abstractNumId w:val="11"/>
  </w:num>
  <w:num w:numId="6">
    <w:abstractNumId w:val="9"/>
  </w:num>
  <w:num w:numId="7">
    <w:abstractNumId w:val="10"/>
  </w:num>
  <w:num w:numId="8">
    <w:abstractNumId w:val="31"/>
  </w:num>
  <w:num w:numId="9">
    <w:abstractNumId w:val="14"/>
  </w:num>
  <w:num w:numId="10">
    <w:abstractNumId w:val="4"/>
  </w:num>
  <w:num w:numId="11">
    <w:abstractNumId w:val="5"/>
  </w:num>
  <w:num w:numId="12">
    <w:abstractNumId w:val="2"/>
  </w:num>
  <w:num w:numId="13">
    <w:abstractNumId w:val="13"/>
  </w:num>
  <w:num w:numId="14">
    <w:abstractNumId w:val="0"/>
  </w:num>
  <w:num w:numId="15">
    <w:abstractNumId w:val="24"/>
  </w:num>
  <w:num w:numId="16">
    <w:abstractNumId w:val="25"/>
  </w:num>
  <w:num w:numId="17">
    <w:abstractNumId w:val="26"/>
  </w:num>
  <w:num w:numId="18">
    <w:abstractNumId w:val="6"/>
  </w:num>
  <w:num w:numId="19">
    <w:abstractNumId w:val="21"/>
  </w:num>
  <w:num w:numId="20">
    <w:abstractNumId w:val="23"/>
  </w:num>
  <w:num w:numId="21">
    <w:abstractNumId w:val="32"/>
  </w:num>
  <w:num w:numId="22">
    <w:abstractNumId w:val="1"/>
  </w:num>
  <w:num w:numId="23">
    <w:abstractNumId w:val="33"/>
  </w:num>
  <w:num w:numId="24">
    <w:abstractNumId w:val="20"/>
  </w:num>
  <w:num w:numId="25">
    <w:abstractNumId w:val="7"/>
  </w:num>
  <w:num w:numId="26">
    <w:abstractNumId w:val="12"/>
  </w:num>
  <w:num w:numId="27">
    <w:abstractNumId w:val="18"/>
  </w:num>
  <w:num w:numId="28">
    <w:abstractNumId w:val="17"/>
  </w:num>
  <w:num w:numId="29">
    <w:abstractNumId w:val="19"/>
  </w:num>
  <w:num w:numId="30">
    <w:abstractNumId w:val="30"/>
  </w:num>
  <w:num w:numId="31">
    <w:abstractNumId w:val="22"/>
  </w:num>
  <w:num w:numId="32">
    <w:abstractNumId w:val="8"/>
  </w:num>
  <w:num w:numId="33">
    <w:abstractNumId w:val="2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99"/>
    <w:rsid w:val="00000141"/>
    <w:rsid w:val="00000163"/>
    <w:rsid w:val="00010A74"/>
    <w:rsid w:val="00013A5E"/>
    <w:rsid w:val="00024646"/>
    <w:rsid w:val="000337E7"/>
    <w:rsid w:val="00034976"/>
    <w:rsid w:val="000370A0"/>
    <w:rsid w:val="000375F2"/>
    <w:rsid w:val="00066967"/>
    <w:rsid w:val="00070624"/>
    <w:rsid w:val="00070B51"/>
    <w:rsid w:val="0007399C"/>
    <w:rsid w:val="00074269"/>
    <w:rsid w:val="00074B90"/>
    <w:rsid w:val="000800B7"/>
    <w:rsid w:val="000815F1"/>
    <w:rsid w:val="00091A3D"/>
    <w:rsid w:val="000B01BF"/>
    <w:rsid w:val="000B5156"/>
    <w:rsid w:val="000B66E7"/>
    <w:rsid w:val="000C2D99"/>
    <w:rsid w:val="000D627A"/>
    <w:rsid w:val="000E2968"/>
    <w:rsid w:val="000E3CD8"/>
    <w:rsid w:val="000E3DF6"/>
    <w:rsid w:val="000E41C7"/>
    <w:rsid w:val="00104317"/>
    <w:rsid w:val="00105E41"/>
    <w:rsid w:val="00117FAB"/>
    <w:rsid w:val="00120A3C"/>
    <w:rsid w:val="0012717F"/>
    <w:rsid w:val="00130CEA"/>
    <w:rsid w:val="00131111"/>
    <w:rsid w:val="00135B96"/>
    <w:rsid w:val="00136547"/>
    <w:rsid w:val="001415F8"/>
    <w:rsid w:val="00147C31"/>
    <w:rsid w:val="001629F0"/>
    <w:rsid w:val="001652D6"/>
    <w:rsid w:val="001705F8"/>
    <w:rsid w:val="001758AD"/>
    <w:rsid w:val="00176822"/>
    <w:rsid w:val="00192744"/>
    <w:rsid w:val="00195E51"/>
    <w:rsid w:val="00197925"/>
    <w:rsid w:val="001A703B"/>
    <w:rsid w:val="001A74D1"/>
    <w:rsid w:val="001A7C76"/>
    <w:rsid w:val="001E458E"/>
    <w:rsid w:val="001F2AA5"/>
    <w:rsid w:val="001F65B3"/>
    <w:rsid w:val="00211BC6"/>
    <w:rsid w:val="00213CF0"/>
    <w:rsid w:val="00215236"/>
    <w:rsid w:val="00216484"/>
    <w:rsid w:val="0022006A"/>
    <w:rsid w:val="002369E4"/>
    <w:rsid w:val="00241126"/>
    <w:rsid w:val="002441AA"/>
    <w:rsid w:val="00244895"/>
    <w:rsid w:val="00250764"/>
    <w:rsid w:val="00251B2B"/>
    <w:rsid w:val="00256A38"/>
    <w:rsid w:val="00256B06"/>
    <w:rsid w:val="00264BD5"/>
    <w:rsid w:val="002706F2"/>
    <w:rsid w:val="00270A32"/>
    <w:rsid w:val="00270B94"/>
    <w:rsid w:val="00275F18"/>
    <w:rsid w:val="002772E5"/>
    <w:rsid w:val="002775AB"/>
    <w:rsid w:val="00282D70"/>
    <w:rsid w:val="00286323"/>
    <w:rsid w:val="002935D0"/>
    <w:rsid w:val="00295751"/>
    <w:rsid w:val="002A21B3"/>
    <w:rsid w:val="002A35B4"/>
    <w:rsid w:val="002B24DA"/>
    <w:rsid w:val="002C7865"/>
    <w:rsid w:val="002D5B23"/>
    <w:rsid w:val="002E000E"/>
    <w:rsid w:val="002F708A"/>
    <w:rsid w:val="002F7938"/>
    <w:rsid w:val="00300AFC"/>
    <w:rsid w:val="003118CE"/>
    <w:rsid w:val="00321208"/>
    <w:rsid w:val="00336C72"/>
    <w:rsid w:val="003417DC"/>
    <w:rsid w:val="00355C6B"/>
    <w:rsid w:val="00361338"/>
    <w:rsid w:val="00362269"/>
    <w:rsid w:val="00364B69"/>
    <w:rsid w:val="003657DE"/>
    <w:rsid w:val="00373136"/>
    <w:rsid w:val="00381A25"/>
    <w:rsid w:val="003A0787"/>
    <w:rsid w:val="003A668C"/>
    <w:rsid w:val="003B5B08"/>
    <w:rsid w:val="003C0421"/>
    <w:rsid w:val="003C3300"/>
    <w:rsid w:val="003E4934"/>
    <w:rsid w:val="003F6ADC"/>
    <w:rsid w:val="00407D7F"/>
    <w:rsid w:val="00430450"/>
    <w:rsid w:val="004508F4"/>
    <w:rsid w:val="00454686"/>
    <w:rsid w:val="00461BFF"/>
    <w:rsid w:val="004639B1"/>
    <w:rsid w:val="004862D8"/>
    <w:rsid w:val="00487549"/>
    <w:rsid w:val="004901E5"/>
    <w:rsid w:val="004924DB"/>
    <w:rsid w:val="004A0893"/>
    <w:rsid w:val="004A49EA"/>
    <w:rsid w:val="004A4AFD"/>
    <w:rsid w:val="004A6573"/>
    <w:rsid w:val="004B43FA"/>
    <w:rsid w:val="004B760C"/>
    <w:rsid w:val="004C0947"/>
    <w:rsid w:val="004D16BE"/>
    <w:rsid w:val="004E6512"/>
    <w:rsid w:val="004E715E"/>
    <w:rsid w:val="004F282C"/>
    <w:rsid w:val="004F3ED2"/>
    <w:rsid w:val="004F4787"/>
    <w:rsid w:val="00503312"/>
    <w:rsid w:val="005153BD"/>
    <w:rsid w:val="00546B83"/>
    <w:rsid w:val="00550DCA"/>
    <w:rsid w:val="005510EA"/>
    <w:rsid w:val="00551E58"/>
    <w:rsid w:val="00552B2B"/>
    <w:rsid w:val="0056275E"/>
    <w:rsid w:val="00571334"/>
    <w:rsid w:val="00582AEF"/>
    <w:rsid w:val="005834D7"/>
    <w:rsid w:val="00584159"/>
    <w:rsid w:val="00590AF1"/>
    <w:rsid w:val="00591664"/>
    <w:rsid w:val="005A34F3"/>
    <w:rsid w:val="005B74C7"/>
    <w:rsid w:val="005D3299"/>
    <w:rsid w:val="005E2794"/>
    <w:rsid w:val="005E3A84"/>
    <w:rsid w:val="00626C6B"/>
    <w:rsid w:val="00631774"/>
    <w:rsid w:val="00631DB8"/>
    <w:rsid w:val="00645203"/>
    <w:rsid w:val="00646957"/>
    <w:rsid w:val="00653372"/>
    <w:rsid w:val="00655B15"/>
    <w:rsid w:val="00667AC1"/>
    <w:rsid w:val="006704E7"/>
    <w:rsid w:val="006747FB"/>
    <w:rsid w:val="00675A29"/>
    <w:rsid w:val="006766D1"/>
    <w:rsid w:val="006835C7"/>
    <w:rsid w:val="00686E67"/>
    <w:rsid w:val="00690757"/>
    <w:rsid w:val="006A03BB"/>
    <w:rsid w:val="006A3C30"/>
    <w:rsid w:val="006A768A"/>
    <w:rsid w:val="006B051A"/>
    <w:rsid w:val="006B05B1"/>
    <w:rsid w:val="006C70F5"/>
    <w:rsid w:val="006D3B56"/>
    <w:rsid w:val="006D5293"/>
    <w:rsid w:val="006D724D"/>
    <w:rsid w:val="006E3274"/>
    <w:rsid w:val="006E5071"/>
    <w:rsid w:val="006E7411"/>
    <w:rsid w:val="006F4B80"/>
    <w:rsid w:val="00702320"/>
    <w:rsid w:val="00720A90"/>
    <w:rsid w:val="00722FFD"/>
    <w:rsid w:val="0072547C"/>
    <w:rsid w:val="00726B7E"/>
    <w:rsid w:val="0074414B"/>
    <w:rsid w:val="00744DCF"/>
    <w:rsid w:val="007555EE"/>
    <w:rsid w:val="0079584A"/>
    <w:rsid w:val="007D0715"/>
    <w:rsid w:val="0080215B"/>
    <w:rsid w:val="00817121"/>
    <w:rsid w:val="008210E9"/>
    <w:rsid w:val="008240A7"/>
    <w:rsid w:val="008311B6"/>
    <w:rsid w:val="00837E0E"/>
    <w:rsid w:val="00847048"/>
    <w:rsid w:val="008627F3"/>
    <w:rsid w:val="0087277C"/>
    <w:rsid w:val="00875CF5"/>
    <w:rsid w:val="0088165A"/>
    <w:rsid w:val="00881676"/>
    <w:rsid w:val="00881852"/>
    <w:rsid w:val="00890EDA"/>
    <w:rsid w:val="008938CC"/>
    <w:rsid w:val="00895887"/>
    <w:rsid w:val="00895AEF"/>
    <w:rsid w:val="008B0B6A"/>
    <w:rsid w:val="008B4941"/>
    <w:rsid w:val="008C0A8F"/>
    <w:rsid w:val="008C1E7B"/>
    <w:rsid w:val="008D06C4"/>
    <w:rsid w:val="008D196D"/>
    <w:rsid w:val="008D3F7D"/>
    <w:rsid w:val="008E7063"/>
    <w:rsid w:val="008F0905"/>
    <w:rsid w:val="008F10C4"/>
    <w:rsid w:val="008F2DAA"/>
    <w:rsid w:val="008F59A9"/>
    <w:rsid w:val="00900FFA"/>
    <w:rsid w:val="00912732"/>
    <w:rsid w:val="00914E5F"/>
    <w:rsid w:val="00916FAC"/>
    <w:rsid w:val="00921711"/>
    <w:rsid w:val="00922033"/>
    <w:rsid w:val="009223A3"/>
    <w:rsid w:val="00926AC3"/>
    <w:rsid w:val="009361EB"/>
    <w:rsid w:val="00941DFD"/>
    <w:rsid w:val="00946978"/>
    <w:rsid w:val="00952C56"/>
    <w:rsid w:val="00953C98"/>
    <w:rsid w:val="009554C8"/>
    <w:rsid w:val="009621AD"/>
    <w:rsid w:val="00964B67"/>
    <w:rsid w:val="0097274A"/>
    <w:rsid w:val="00973933"/>
    <w:rsid w:val="00994463"/>
    <w:rsid w:val="009A18EA"/>
    <w:rsid w:val="009B3DCF"/>
    <w:rsid w:val="009C0449"/>
    <w:rsid w:val="009D303A"/>
    <w:rsid w:val="009E20D9"/>
    <w:rsid w:val="009E44FA"/>
    <w:rsid w:val="009F0670"/>
    <w:rsid w:val="009F21ED"/>
    <w:rsid w:val="009F7B3C"/>
    <w:rsid w:val="00A246F4"/>
    <w:rsid w:val="00A3006E"/>
    <w:rsid w:val="00A303A7"/>
    <w:rsid w:val="00A33FDC"/>
    <w:rsid w:val="00A34FE5"/>
    <w:rsid w:val="00A363D9"/>
    <w:rsid w:val="00A45707"/>
    <w:rsid w:val="00A55204"/>
    <w:rsid w:val="00A65D16"/>
    <w:rsid w:val="00A75F35"/>
    <w:rsid w:val="00A95723"/>
    <w:rsid w:val="00AA6DAB"/>
    <w:rsid w:val="00AB27B1"/>
    <w:rsid w:val="00AB375A"/>
    <w:rsid w:val="00AD2BAD"/>
    <w:rsid w:val="00AD61BA"/>
    <w:rsid w:val="00AD63FC"/>
    <w:rsid w:val="00AF1716"/>
    <w:rsid w:val="00B0258B"/>
    <w:rsid w:val="00B15FD7"/>
    <w:rsid w:val="00B2179D"/>
    <w:rsid w:val="00B35C20"/>
    <w:rsid w:val="00B40AA6"/>
    <w:rsid w:val="00B65FAD"/>
    <w:rsid w:val="00B66C62"/>
    <w:rsid w:val="00B76FDB"/>
    <w:rsid w:val="00B86863"/>
    <w:rsid w:val="00B8697D"/>
    <w:rsid w:val="00B9566A"/>
    <w:rsid w:val="00BB6A7A"/>
    <w:rsid w:val="00BC434E"/>
    <w:rsid w:val="00BD205B"/>
    <w:rsid w:val="00BE2653"/>
    <w:rsid w:val="00BE5374"/>
    <w:rsid w:val="00BF1266"/>
    <w:rsid w:val="00BF4E6B"/>
    <w:rsid w:val="00C10880"/>
    <w:rsid w:val="00C113F2"/>
    <w:rsid w:val="00C1454A"/>
    <w:rsid w:val="00C15689"/>
    <w:rsid w:val="00C2747E"/>
    <w:rsid w:val="00C34F52"/>
    <w:rsid w:val="00C415AD"/>
    <w:rsid w:val="00C41CEE"/>
    <w:rsid w:val="00C43B5D"/>
    <w:rsid w:val="00C44D40"/>
    <w:rsid w:val="00C46A7E"/>
    <w:rsid w:val="00C4783E"/>
    <w:rsid w:val="00C675DF"/>
    <w:rsid w:val="00C67A3B"/>
    <w:rsid w:val="00C740D6"/>
    <w:rsid w:val="00C834C6"/>
    <w:rsid w:val="00CA62E1"/>
    <w:rsid w:val="00CB1074"/>
    <w:rsid w:val="00CB1E20"/>
    <w:rsid w:val="00CB677F"/>
    <w:rsid w:val="00CC170E"/>
    <w:rsid w:val="00CD0D6C"/>
    <w:rsid w:val="00CD4116"/>
    <w:rsid w:val="00CE38E7"/>
    <w:rsid w:val="00CF7EE2"/>
    <w:rsid w:val="00D01CD5"/>
    <w:rsid w:val="00D07308"/>
    <w:rsid w:val="00D14210"/>
    <w:rsid w:val="00D14302"/>
    <w:rsid w:val="00D15A9A"/>
    <w:rsid w:val="00D2338B"/>
    <w:rsid w:val="00D374A1"/>
    <w:rsid w:val="00D4118A"/>
    <w:rsid w:val="00D45C0E"/>
    <w:rsid w:val="00D50BBF"/>
    <w:rsid w:val="00D74063"/>
    <w:rsid w:val="00D74BBD"/>
    <w:rsid w:val="00D80DAB"/>
    <w:rsid w:val="00D837D9"/>
    <w:rsid w:val="00D90066"/>
    <w:rsid w:val="00D95F30"/>
    <w:rsid w:val="00DA18DA"/>
    <w:rsid w:val="00DA1E78"/>
    <w:rsid w:val="00DA347A"/>
    <w:rsid w:val="00DA552E"/>
    <w:rsid w:val="00DA6699"/>
    <w:rsid w:val="00DA6A51"/>
    <w:rsid w:val="00DE577E"/>
    <w:rsid w:val="00DE5A86"/>
    <w:rsid w:val="00E01DA1"/>
    <w:rsid w:val="00E04A49"/>
    <w:rsid w:val="00E1140A"/>
    <w:rsid w:val="00E12F87"/>
    <w:rsid w:val="00E14DDC"/>
    <w:rsid w:val="00E16B91"/>
    <w:rsid w:val="00E2408E"/>
    <w:rsid w:val="00E24E25"/>
    <w:rsid w:val="00E30663"/>
    <w:rsid w:val="00E31EBF"/>
    <w:rsid w:val="00E42EF9"/>
    <w:rsid w:val="00E8102B"/>
    <w:rsid w:val="00E831BD"/>
    <w:rsid w:val="00E90E61"/>
    <w:rsid w:val="00E93FA9"/>
    <w:rsid w:val="00E94978"/>
    <w:rsid w:val="00EA2363"/>
    <w:rsid w:val="00EB0DEE"/>
    <w:rsid w:val="00EC3842"/>
    <w:rsid w:val="00EE53FF"/>
    <w:rsid w:val="00EE6851"/>
    <w:rsid w:val="00EE6A57"/>
    <w:rsid w:val="00EF76EA"/>
    <w:rsid w:val="00F066F2"/>
    <w:rsid w:val="00F235BD"/>
    <w:rsid w:val="00F436C2"/>
    <w:rsid w:val="00F50B7F"/>
    <w:rsid w:val="00F65EF0"/>
    <w:rsid w:val="00F6740A"/>
    <w:rsid w:val="00F743AF"/>
    <w:rsid w:val="00F94D06"/>
    <w:rsid w:val="00F95678"/>
    <w:rsid w:val="00FA21B3"/>
    <w:rsid w:val="00FA518C"/>
    <w:rsid w:val="00FB46A7"/>
    <w:rsid w:val="00FC5384"/>
    <w:rsid w:val="00FC79F0"/>
    <w:rsid w:val="00FD3FE6"/>
    <w:rsid w:val="00FD45C8"/>
    <w:rsid w:val="00FF4246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6CE900"/>
  <w15:docId w15:val="{7FC489A0-69FD-47B2-AF4F-39FE1BF9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663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0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7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8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82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F28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82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B0D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40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40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27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952C56"/>
  </w:style>
  <w:style w:type="paragraph" w:customStyle="1" w:styleId="paragraph">
    <w:name w:val="paragraph"/>
    <w:basedOn w:val="Normal"/>
    <w:rsid w:val="000375F2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character" w:customStyle="1" w:styleId="eop">
    <w:name w:val="eop"/>
    <w:basedOn w:val="DefaultParagraphFont"/>
    <w:rsid w:val="000375F2"/>
  </w:style>
  <w:style w:type="character" w:styleId="CommentReference">
    <w:name w:val="annotation reference"/>
    <w:basedOn w:val="DefaultParagraphFont"/>
    <w:uiPriority w:val="99"/>
    <w:semiHidden/>
    <w:unhideWhenUsed/>
    <w:rsid w:val="00AD6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1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1B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1BA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46978"/>
    <w:rPr>
      <w:rFonts w:cs="Times New Roman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E537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3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37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372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E7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6E5D-2158-4C54-A57E-E5F0EDF9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Māris Harčenko</dc:creator>
  <cp:lastModifiedBy>Nadežda Pūtele</cp:lastModifiedBy>
  <cp:revision>14</cp:revision>
  <dcterms:created xsi:type="dcterms:W3CDTF">2019-12-10T13:11:00Z</dcterms:created>
  <dcterms:modified xsi:type="dcterms:W3CDTF">2019-12-17T12:29:00Z</dcterms:modified>
</cp:coreProperties>
</file>