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A20" w:rsidRPr="00DF2717" w:rsidRDefault="00EF3A20" w:rsidP="00EF3A20">
      <w:pPr>
        <w:jc w:val="left"/>
        <w:rPr>
          <w:rFonts w:cs="Times New Roman"/>
          <w:b/>
          <w:color w:val="FF0000"/>
          <w:sz w:val="32"/>
          <w:szCs w:val="32"/>
        </w:rPr>
      </w:pPr>
    </w:p>
    <w:p w:rsidR="00694E24" w:rsidRPr="008B3198" w:rsidRDefault="003A1FCC" w:rsidP="00694E24">
      <w:pPr>
        <w:jc w:val="center"/>
        <w:rPr>
          <w:b/>
          <w:szCs w:val="28"/>
        </w:rPr>
      </w:pPr>
      <w:r>
        <w:rPr>
          <w:b/>
          <w:szCs w:val="28"/>
        </w:rPr>
        <w:t>Apliecinājuma</w:t>
      </w:r>
      <w:r w:rsidRPr="003A1FCC">
        <w:rPr>
          <w:b/>
          <w:szCs w:val="28"/>
        </w:rPr>
        <w:t xml:space="preserve"> par neieinteresētību parakstīšana </w:t>
      </w:r>
      <w:r w:rsidR="00380691" w:rsidRPr="00380691">
        <w:rPr>
          <w:b/>
          <w:szCs w:val="28"/>
        </w:rPr>
        <w:t xml:space="preserve">ar LVRTC uzturēto </w:t>
      </w:r>
      <w:proofErr w:type="spellStart"/>
      <w:r w:rsidR="00380691" w:rsidRPr="00380691">
        <w:rPr>
          <w:b/>
          <w:szCs w:val="28"/>
        </w:rPr>
        <w:t>eParakstu</w:t>
      </w:r>
      <w:proofErr w:type="spellEnd"/>
      <w:r w:rsidR="00694E24" w:rsidRPr="008B3198">
        <w:rPr>
          <w:b/>
          <w:szCs w:val="28"/>
        </w:rPr>
        <w:t>.</w:t>
      </w:r>
    </w:p>
    <w:p w:rsidR="00694E24" w:rsidRPr="00694E24" w:rsidRDefault="00694E24" w:rsidP="00694E24">
      <w:pPr>
        <w:jc w:val="center"/>
        <w:rPr>
          <w:rFonts w:cs="Times New Roman"/>
          <w:i/>
          <w:color w:val="FF0000"/>
          <w:sz w:val="32"/>
          <w:szCs w:val="32"/>
        </w:rPr>
      </w:pPr>
      <w:r w:rsidRPr="00DF72FE">
        <w:rPr>
          <w:i/>
          <w:szCs w:val="28"/>
        </w:rPr>
        <w:t xml:space="preserve">(nepieciešamās </w:t>
      </w:r>
      <w:r w:rsidRPr="00694E24">
        <w:rPr>
          <w:i/>
          <w:szCs w:val="28"/>
        </w:rPr>
        <w:t>darbības pasūtītājiem, lai</w:t>
      </w:r>
      <w:r w:rsidR="003A1FCC" w:rsidRPr="00A16C86">
        <w:rPr>
          <w:i/>
          <w:szCs w:val="28"/>
        </w:rPr>
        <w:t xml:space="preserve"> </w:t>
      </w:r>
      <w:r w:rsidR="003A1FCC" w:rsidRPr="00694E24">
        <w:rPr>
          <w:i/>
          <w:szCs w:val="28"/>
        </w:rPr>
        <w:t>sistēmā</w:t>
      </w:r>
      <w:r w:rsidR="003A1FCC" w:rsidRPr="00A16C86">
        <w:rPr>
          <w:i/>
          <w:szCs w:val="28"/>
        </w:rPr>
        <w:t xml:space="preserve"> parakstītu apliecināju</w:t>
      </w:r>
      <w:r w:rsidR="00A16C86" w:rsidRPr="00A16C86">
        <w:rPr>
          <w:i/>
          <w:szCs w:val="28"/>
        </w:rPr>
        <w:t>mu</w:t>
      </w:r>
      <w:r w:rsidR="003A1FCC" w:rsidRPr="00A16C86">
        <w:rPr>
          <w:i/>
          <w:szCs w:val="28"/>
        </w:rPr>
        <w:t xml:space="preserve"> par neieinteresētību ar</w:t>
      </w:r>
      <w:r w:rsidR="00C57948" w:rsidRPr="00C57948">
        <w:rPr>
          <w:i/>
          <w:szCs w:val="28"/>
        </w:rPr>
        <w:t xml:space="preserve"> LVRTC uzturēto</w:t>
      </w:r>
      <w:r w:rsidR="003A1FCC" w:rsidRPr="00C57948">
        <w:rPr>
          <w:i/>
          <w:szCs w:val="28"/>
        </w:rPr>
        <w:t xml:space="preserve"> </w:t>
      </w:r>
      <w:proofErr w:type="spellStart"/>
      <w:r w:rsidR="003A1FCC" w:rsidRPr="00A16C86">
        <w:rPr>
          <w:i/>
          <w:szCs w:val="28"/>
        </w:rPr>
        <w:t>eParakstu</w:t>
      </w:r>
      <w:proofErr w:type="spellEnd"/>
      <w:r w:rsidRPr="00694E24">
        <w:rPr>
          <w:i/>
          <w:szCs w:val="28"/>
        </w:rPr>
        <w:t>)</w:t>
      </w:r>
    </w:p>
    <w:p w:rsidR="008B3198" w:rsidRDefault="008B3198" w:rsidP="008B3198">
      <w:pPr>
        <w:spacing w:before="120"/>
        <w:ind w:left="284" w:hanging="284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8A41AC">
        <w:rPr>
          <w:color w:val="2E74B5" w:themeColor="accent1" w:themeShade="BF"/>
          <w:sz w:val="20"/>
          <w:szCs w:val="20"/>
        </w:rPr>
        <w:sym w:font="Wingdings 3" w:char="F07D"/>
      </w:r>
      <w:r w:rsidRPr="008A41A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8A41AC">
        <w:rPr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8A41AC">
        <w:rPr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:rsidR="00596174" w:rsidRPr="004222B7" w:rsidRDefault="00596174" w:rsidP="004222B7">
      <w:pPr>
        <w:pStyle w:val="Heading1"/>
        <w:numPr>
          <w:ilvl w:val="0"/>
          <w:numId w:val="5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4222B7">
        <w:rPr>
          <w:rFonts w:ascii="Times New Roman" w:hAnsi="Times New Roman" w:cs="Times New Roman"/>
          <w:b/>
          <w:sz w:val="24"/>
          <w:szCs w:val="24"/>
        </w:rPr>
        <w:t>Priekšnosacījumi a</w:t>
      </w:r>
      <w:r w:rsidR="00A16C86" w:rsidRPr="004222B7">
        <w:rPr>
          <w:rFonts w:ascii="Times New Roman" w:hAnsi="Times New Roman" w:cs="Times New Roman"/>
          <w:b/>
          <w:sz w:val="24"/>
          <w:szCs w:val="24"/>
        </w:rPr>
        <w:t>pliecinājuma</w:t>
      </w:r>
      <w:r w:rsidRPr="004222B7">
        <w:rPr>
          <w:rFonts w:ascii="Times New Roman" w:hAnsi="Times New Roman" w:cs="Times New Roman"/>
          <w:b/>
          <w:sz w:val="24"/>
          <w:szCs w:val="24"/>
        </w:rPr>
        <w:t xml:space="preserve"> par neieinteresētību parakstīšanai ar LVRTC uzturēto </w:t>
      </w:r>
      <w:proofErr w:type="spellStart"/>
      <w:r w:rsidRPr="004222B7">
        <w:rPr>
          <w:rFonts w:ascii="Times New Roman" w:hAnsi="Times New Roman" w:cs="Times New Roman"/>
          <w:b/>
          <w:sz w:val="24"/>
          <w:szCs w:val="24"/>
        </w:rPr>
        <w:t>eParakstu</w:t>
      </w:r>
      <w:proofErr w:type="spellEnd"/>
    </w:p>
    <w:p w:rsidR="00596174" w:rsidRPr="00596174" w:rsidRDefault="00596174" w:rsidP="004222B7">
      <w:pPr>
        <w:ind w:left="567"/>
        <w:rPr>
          <w:rFonts w:eastAsiaTheme="majorEastAsia" w:cs="Times New Roman"/>
          <w:sz w:val="24"/>
          <w:szCs w:val="24"/>
        </w:rPr>
      </w:pPr>
      <w:r w:rsidRPr="00596174">
        <w:rPr>
          <w:rFonts w:eastAsiaTheme="majorEastAsia" w:cs="Times New Roman"/>
          <w:sz w:val="24"/>
          <w:szCs w:val="24"/>
        </w:rPr>
        <w:t xml:space="preserve">Komisijas locekļiem EIS ir iespēja parakstīt apliecinājumus par neieinteresētību, izmantojot </w:t>
      </w:r>
      <w:proofErr w:type="spellStart"/>
      <w:r w:rsidRPr="00596174">
        <w:rPr>
          <w:rFonts w:eastAsiaTheme="majorEastAsia" w:cs="Times New Roman"/>
          <w:sz w:val="24"/>
          <w:szCs w:val="24"/>
        </w:rPr>
        <w:t>eParakstu</w:t>
      </w:r>
      <w:proofErr w:type="spellEnd"/>
      <w:r>
        <w:rPr>
          <w:rFonts w:eastAsiaTheme="majorEastAsia" w:cs="Times New Roman"/>
          <w:sz w:val="24"/>
          <w:szCs w:val="24"/>
        </w:rPr>
        <w:t xml:space="preserve">. </w:t>
      </w:r>
      <w:r w:rsidRPr="00596174">
        <w:rPr>
          <w:rFonts w:eastAsiaTheme="majorEastAsia" w:cs="Times New Roman"/>
          <w:sz w:val="24"/>
          <w:szCs w:val="24"/>
        </w:rPr>
        <w:t>Parakstīšana notiek ar Latvijas Valsts radio un televīzijas centra (LVRTC) uzturēto drošo elektronisko parakstu. Lai apliecinājumu parakstītu ar drošo elektronisko parakstu, ir nepieciešama viedkarte (</w:t>
      </w:r>
      <w:proofErr w:type="spellStart"/>
      <w:r w:rsidRPr="00596174">
        <w:rPr>
          <w:rFonts w:eastAsiaTheme="majorEastAsia" w:cs="Times New Roman"/>
          <w:sz w:val="24"/>
          <w:szCs w:val="24"/>
        </w:rPr>
        <w:t>eParaksts</w:t>
      </w:r>
      <w:proofErr w:type="spellEnd"/>
      <w:r w:rsidRPr="00596174">
        <w:rPr>
          <w:rFonts w:eastAsiaTheme="majorEastAsia" w:cs="Times New Roman"/>
          <w:sz w:val="24"/>
          <w:szCs w:val="24"/>
        </w:rPr>
        <w:t xml:space="preserve"> viedkartē vai </w:t>
      </w:r>
      <w:proofErr w:type="spellStart"/>
      <w:r w:rsidRPr="00596174">
        <w:rPr>
          <w:rFonts w:eastAsiaTheme="majorEastAsia" w:cs="Times New Roman"/>
          <w:sz w:val="24"/>
          <w:szCs w:val="24"/>
        </w:rPr>
        <w:t>eParaksts</w:t>
      </w:r>
      <w:proofErr w:type="spellEnd"/>
      <w:r w:rsidRPr="00596174">
        <w:rPr>
          <w:rFonts w:eastAsiaTheme="majorEastAsia" w:cs="Times New Roman"/>
          <w:sz w:val="24"/>
          <w:szCs w:val="24"/>
        </w:rPr>
        <w:t xml:space="preserve"> </w:t>
      </w:r>
      <w:proofErr w:type="spellStart"/>
      <w:r w:rsidRPr="00596174">
        <w:rPr>
          <w:rFonts w:eastAsiaTheme="majorEastAsia" w:cs="Times New Roman"/>
          <w:sz w:val="24"/>
          <w:szCs w:val="24"/>
        </w:rPr>
        <w:t>eID</w:t>
      </w:r>
      <w:proofErr w:type="spellEnd"/>
      <w:r w:rsidRPr="00596174">
        <w:rPr>
          <w:rFonts w:eastAsiaTheme="majorEastAsia" w:cs="Times New Roman"/>
          <w:sz w:val="24"/>
          <w:szCs w:val="24"/>
        </w:rPr>
        <w:t xml:space="preserve"> kartē), kartes lasītājs un uzinstalēta speciālā programmatūra (sīkāka informācija ir pieejama interneta vietnē </w:t>
      </w:r>
      <w:hyperlink r:id="rId7" w:history="1">
        <w:r w:rsidRPr="00596174">
          <w:rPr>
            <w:rStyle w:val="Hyperlink"/>
            <w:rFonts w:eastAsiaTheme="majorEastAsia" w:cs="Times New Roman"/>
            <w:sz w:val="24"/>
            <w:szCs w:val="24"/>
          </w:rPr>
          <w:t>www.eparaksts.lv</w:t>
        </w:r>
      </w:hyperlink>
      <w:r w:rsidRPr="00596174">
        <w:rPr>
          <w:rFonts w:eastAsiaTheme="majorEastAsia" w:cs="Times New Roman"/>
          <w:sz w:val="24"/>
          <w:szCs w:val="24"/>
        </w:rPr>
        <w:t>). Iespējams, attiecīgi ir jāpielāgo (jānokonfigurē) Jūsu lietotā pārlūkprogramma. Nepieciešamības gadījumā, lūdzam, vērsties pie Jūsu organizācijas datorspeciālista.</w:t>
      </w:r>
    </w:p>
    <w:p w:rsidR="009B1B4C" w:rsidRPr="004222B7" w:rsidRDefault="00A16C86" w:rsidP="004222B7">
      <w:pPr>
        <w:pStyle w:val="Heading1"/>
        <w:numPr>
          <w:ilvl w:val="0"/>
          <w:numId w:val="5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4222B7">
        <w:rPr>
          <w:rFonts w:ascii="Times New Roman" w:hAnsi="Times New Roman" w:cs="Times New Roman"/>
          <w:b/>
          <w:sz w:val="24"/>
          <w:szCs w:val="24"/>
        </w:rPr>
        <w:t xml:space="preserve">Apliecinājuma par neieinteresētību parakstīšana ar </w:t>
      </w:r>
      <w:proofErr w:type="spellStart"/>
      <w:r w:rsidRPr="004222B7">
        <w:rPr>
          <w:rFonts w:ascii="Times New Roman" w:hAnsi="Times New Roman" w:cs="Times New Roman"/>
          <w:b/>
          <w:sz w:val="24"/>
          <w:szCs w:val="24"/>
        </w:rPr>
        <w:t>eParakstu</w:t>
      </w:r>
      <w:proofErr w:type="spellEnd"/>
    </w:p>
    <w:p w:rsidR="00596174" w:rsidRPr="00596174" w:rsidRDefault="00596174" w:rsidP="00596174">
      <w:pPr>
        <w:pStyle w:val="ListParagraph"/>
        <w:keepNext/>
        <w:keepLines/>
        <w:numPr>
          <w:ilvl w:val="0"/>
          <w:numId w:val="2"/>
        </w:numPr>
        <w:spacing w:after="60"/>
        <w:contextualSpacing w:val="0"/>
        <w:outlineLvl w:val="1"/>
        <w15:collapsed/>
        <w:rPr>
          <w:rFonts w:eastAsiaTheme="majorEastAsia" w:cs="Times New Roman"/>
          <w:vanish/>
          <w:sz w:val="24"/>
          <w:szCs w:val="24"/>
        </w:rPr>
      </w:pPr>
    </w:p>
    <w:p w:rsidR="00596174" w:rsidRPr="00596174" w:rsidRDefault="00596174" w:rsidP="00596174">
      <w:pPr>
        <w:pStyle w:val="ListParagraph"/>
        <w:keepNext/>
        <w:keepLines/>
        <w:numPr>
          <w:ilvl w:val="0"/>
          <w:numId w:val="2"/>
        </w:numPr>
        <w:spacing w:after="60"/>
        <w:contextualSpacing w:val="0"/>
        <w:outlineLvl w:val="1"/>
        <w15:collapsed/>
        <w:rPr>
          <w:rFonts w:eastAsiaTheme="majorEastAsia" w:cs="Times New Roman"/>
          <w:vanish/>
          <w:sz w:val="24"/>
          <w:szCs w:val="24"/>
        </w:rPr>
      </w:pPr>
    </w:p>
    <w:p w:rsidR="00EE1C97" w:rsidRPr="00734ADA" w:rsidRDefault="00596174" w:rsidP="00734ADA">
      <w:pPr>
        <w:pStyle w:val="Heading2"/>
        <w:numPr>
          <w:ilvl w:val="1"/>
          <w:numId w:val="2"/>
        </w:numPr>
        <w:spacing w:before="60"/>
        <w:ind w:left="1134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596174">
        <w:rPr>
          <w:rFonts w:ascii="Times New Roman" w:hAnsi="Times New Roman" w:cs="Times New Roman"/>
          <w:color w:val="auto"/>
          <w:sz w:val="24"/>
          <w:szCs w:val="24"/>
        </w:rPr>
        <w:t xml:space="preserve">Lai parakstītu apliecinājumu par neieinteresētību, izmantojot </w:t>
      </w:r>
      <w:proofErr w:type="spellStart"/>
      <w:r w:rsidRPr="00596174">
        <w:rPr>
          <w:rFonts w:ascii="Times New Roman" w:hAnsi="Times New Roman" w:cs="Times New Roman"/>
          <w:color w:val="auto"/>
          <w:sz w:val="24"/>
          <w:szCs w:val="24"/>
        </w:rPr>
        <w:t>eParakstu</w:t>
      </w:r>
      <w:proofErr w:type="spellEnd"/>
      <w:r w:rsidRPr="00596174">
        <w:rPr>
          <w:rFonts w:ascii="Times New Roman" w:hAnsi="Times New Roman" w:cs="Times New Roman"/>
          <w:color w:val="auto"/>
          <w:sz w:val="24"/>
          <w:szCs w:val="24"/>
        </w:rPr>
        <w:t>, ir jāizvēlas darbība “Parakstīt (E-paraksts)”.</w:t>
      </w:r>
    </w:p>
    <w:p w:rsidR="003A1FCC" w:rsidRDefault="003A1FCC" w:rsidP="00734ADA">
      <w:pPr>
        <w:ind w:left="1134"/>
      </w:pPr>
      <w:r>
        <w:rPr>
          <w:noProof/>
          <w:lang w:eastAsia="lv-LV"/>
        </w:rPr>
        <w:drawing>
          <wp:inline distT="0" distB="0" distL="0" distR="0" wp14:anchorId="23FD08C3" wp14:editId="3D45F7C2">
            <wp:extent cx="5954400" cy="4210074"/>
            <wp:effectExtent l="19050" t="19050" r="27305" b="190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42100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A1FCC" w:rsidRDefault="003A1FCC" w:rsidP="00734ADA">
      <w:pPr>
        <w:pStyle w:val="Heading2"/>
        <w:numPr>
          <w:ilvl w:val="1"/>
          <w:numId w:val="2"/>
        </w:numPr>
        <w:spacing w:before="60"/>
        <w:ind w:left="1134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A16C86">
        <w:rPr>
          <w:rFonts w:ascii="Times New Roman" w:hAnsi="Times New Roman" w:cs="Times New Roman"/>
          <w:color w:val="auto"/>
          <w:sz w:val="24"/>
          <w:szCs w:val="24"/>
        </w:rPr>
        <w:t>Pēc attiecīgās izvēles veikšanas, parakstītājam uznirstošajos logos ir nepieciešams veikt visas uz ekrāna attēlojamās darbības (ievadīt PIN kodus), lai parakstītu apliecinājumu.</w:t>
      </w:r>
    </w:p>
    <w:p w:rsidR="00734ADA" w:rsidRPr="00734ADA" w:rsidRDefault="00734ADA" w:rsidP="00734ADA">
      <w:pPr>
        <w:ind w:left="1134"/>
      </w:pPr>
      <w:r w:rsidRPr="00E52519">
        <w:rPr>
          <w:noProof/>
        </w:rPr>
        <w:drawing>
          <wp:inline distT="0" distB="0" distL="0" distR="0" wp14:anchorId="5E5CC72B" wp14:editId="28519E8E">
            <wp:extent cx="5947200" cy="3628637"/>
            <wp:effectExtent l="19050" t="19050" r="15875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7200" cy="36286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16C86" w:rsidRPr="004222B7" w:rsidRDefault="003A1FCC" w:rsidP="00734ADA">
      <w:pPr>
        <w:pStyle w:val="Heading2"/>
        <w:numPr>
          <w:ilvl w:val="1"/>
          <w:numId w:val="2"/>
        </w:numPr>
        <w:spacing w:before="60"/>
        <w:ind w:left="1134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A16C86">
        <w:rPr>
          <w:rFonts w:ascii="Times New Roman" w:hAnsi="Times New Roman" w:cs="Times New Roman"/>
          <w:color w:val="auto"/>
          <w:sz w:val="24"/>
          <w:szCs w:val="24"/>
        </w:rPr>
        <w:t xml:space="preserve">Ar </w:t>
      </w:r>
      <w:proofErr w:type="spellStart"/>
      <w:r w:rsidRPr="00A16C86">
        <w:rPr>
          <w:rFonts w:ascii="Times New Roman" w:hAnsi="Times New Roman" w:cs="Times New Roman"/>
          <w:color w:val="auto"/>
          <w:sz w:val="24"/>
          <w:szCs w:val="24"/>
        </w:rPr>
        <w:t>eParakstu</w:t>
      </w:r>
      <w:proofErr w:type="spellEnd"/>
      <w:r w:rsidRPr="00A16C86">
        <w:rPr>
          <w:rFonts w:ascii="Times New Roman" w:hAnsi="Times New Roman" w:cs="Times New Roman"/>
          <w:color w:val="auto"/>
          <w:sz w:val="24"/>
          <w:szCs w:val="24"/>
        </w:rPr>
        <w:t xml:space="preserve"> parakstītie</w:t>
      </w:r>
      <w:r w:rsidR="00A16C86" w:rsidRPr="00A16C86">
        <w:rPr>
          <w:rFonts w:ascii="Times New Roman" w:hAnsi="Times New Roman" w:cs="Times New Roman"/>
          <w:color w:val="auto"/>
          <w:sz w:val="24"/>
          <w:szCs w:val="24"/>
        </w:rPr>
        <w:t xml:space="preserve"> neieinteresētības apliecinājumi</w:t>
      </w:r>
      <w:r w:rsidRPr="00A16C86">
        <w:rPr>
          <w:rFonts w:ascii="Times New Roman" w:hAnsi="Times New Roman" w:cs="Times New Roman"/>
          <w:color w:val="auto"/>
          <w:sz w:val="24"/>
          <w:szCs w:val="24"/>
        </w:rPr>
        <w:t xml:space="preserve"> atrodas izvēršamajā laukā “Iepirkuma komisijas apliecinājumi par neieinteresētību</w:t>
      </w:r>
      <w:bookmarkStart w:id="0" w:name="_GoBack"/>
      <w:bookmarkEnd w:id="0"/>
      <w:r w:rsidRPr="00A16C86">
        <w:rPr>
          <w:rFonts w:ascii="Times New Roman" w:hAnsi="Times New Roman" w:cs="Times New Roman"/>
          <w:color w:val="auto"/>
          <w:sz w:val="24"/>
          <w:szCs w:val="24"/>
        </w:rPr>
        <w:t>” .</w:t>
      </w:r>
    </w:p>
    <w:p w:rsidR="003A1FCC" w:rsidRDefault="003A1FCC" w:rsidP="00734ADA">
      <w:pPr>
        <w:ind w:left="1134"/>
      </w:pPr>
      <w:r>
        <w:rPr>
          <w:noProof/>
          <w:lang w:eastAsia="lv-LV"/>
        </w:rPr>
        <w:drawing>
          <wp:inline distT="0" distB="0" distL="0" distR="0" wp14:anchorId="403E9BED" wp14:editId="3CF0B3C1">
            <wp:extent cx="5954400" cy="2099653"/>
            <wp:effectExtent l="19050" t="19050" r="27305" b="152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20996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A1FCC" w:rsidRPr="001C2C4B" w:rsidRDefault="003A1FCC" w:rsidP="000433D8">
      <w:pPr>
        <w:ind w:left="426"/>
      </w:pPr>
    </w:p>
    <w:sectPr w:rsidR="003A1FCC" w:rsidRPr="001C2C4B" w:rsidSect="00694E24">
      <w:footerReference w:type="default" r:id="rId11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619" w:rsidRDefault="00BA0619" w:rsidP="004C4EA5">
      <w:r>
        <w:separator/>
      </w:r>
    </w:p>
  </w:endnote>
  <w:endnote w:type="continuationSeparator" w:id="0">
    <w:p w:rsidR="00BA0619" w:rsidRDefault="00BA0619" w:rsidP="004C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59804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46804323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4C4EA5" w:rsidRPr="004C4EA5" w:rsidRDefault="004C4EA5">
            <w:pPr>
              <w:pStyle w:val="Footer"/>
              <w:jc w:val="right"/>
              <w:rPr>
                <w:sz w:val="24"/>
                <w:szCs w:val="24"/>
              </w:rPr>
            </w:pP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PAGE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734ADA">
              <w:rPr>
                <w:bCs/>
                <w:noProof/>
                <w:sz w:val="24"/>
                <w:szCs w:val="24"/>
              </w:rPr>
              <w:t>1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  <w:r w:rsidRPr="004C4EA5">
              <w:rPr>
                <w:sz w:val="24"/>
                <w:szCs w:val="24"/>
              </w:rPr>
              <w:t xml:space="preserve"> - </w:t>
            </w: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NUMPAGES 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734ADA">
              <w:rPr>
                <w:bCs/>
                <w:noProof/>
                <w:sz w:val="24"/>
                <w:szCs w:val="24"/>
              </w:rPr>
              <w:t>1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4EA5" w:rsidRDefault="004C4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619" w:rsidRDefault="00BA0619" w:rsidP="004C4EA5">
      <w:r>
        <w:separator/>
      </w:r>
    </w:p>
  </w:footnote>
  <w:footnote w:type="continuationSeparator" w:id="0">
    <w:p w:rsidR="00BA0619" w:rsidRDefault="00BA0619" w:rsidP="004C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787F"/>
    <w:multiLevelType w:val="hybridMultilevel"/>
    <w:tmpl w:val="2B4A41F2"/>
    <w:lvl w:ilvl="0" w:tplc="B0705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164BD4"/>
    <w:multiLevelType w:val="hybridMultilevel"/>
    <w:tmpl w:val="B518E8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A68B0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3" w15:restartNumberingAfterBreak="0">
    <w:nsid w:val="372B2424"/>
    <w:multiLevelType w:val="hybridMultilevel"/>
    <w:tmpl w:val="2D94CE72"/>
    <w:lvl w:ilvl="0" w:tplc="686448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FC"/>
    <w:rsid w:val="000032EB"/>
    <w:rsid w:val="00036294"/>
    <w:rsid w:val="000433D8"/>
    <w:rsid w:val="00071ADA"/>
    <w:rsid w:val="000A7A51"/>
    <w:rsid w:val="000C1A9E"/>
    <w:rsid w:val="000D1AF1"/>
    <w:rsid w:val="000E4889"/>
    <w:rsid w:val="000F0284"/>
    <w:rsid w:val="000F74EA"/>
    <w:rsid w:val="001071AD"/>
    <w:rsid w:val="00116EA9"/>
    <w:rsid w:val="00145A3F"/>
    <w:rsid w:val="00167D53"/>
    <w:rsid w:val="00176ED3"/>
    <w:rsid w:val="00181566"/>
    <w:rsid w:val="00187386"/>
    <w:rsid w:val="00192C2F"/>
    <w:rsid w:val="001B587E"/>
    <w:rsid w:val="001B7947"/>
    <w:rsid w:val="001C2C4B"/>
    <w:rsid w:val="001D46B1"/>
    <w:rsid w:val="001E0B29"/>
    <w:rsid w:val="001E4C8C"/>
    <w:rsid w:val="001E6BC6"/>
    <w:rsid w:val="00210179"/>
    <w:rsid w:val="00223A64"/>
    <w:rsid w:val="002440E3"/>
    <w:rsid w:val="00245773"/>
    <w:rsid w:val="00257FA1"/>
    <w:rsid w:val="002612A3"/>
    <w:rsid w:val="00292AE1"/>
    <w:rsid w:val="002A3017"/>
    <w:rsid w:val="003117AA"/>
    <w:rsid w:val="00323B2C"/>
    <w:rsid w:val="003426EB"/>
    <w:rsid w:val="00343074"/>
    <w:rsid w:val="003437D3"/>
    <w:rsid w:val="00350457"/>
    <w:rsid w:val="00380691"/>
    <w:rsid w:val="00383A4D"/>
    <w:rsid w:val="003A1FCC"/>
    <w:rsid w:val="003A570C"/>
    <w:rsid w:val="003C56AF"/>
    <w:rsid w:val="003C6E8D"/>
    <w:rsid w:val="003D270B"/>
    <w:rsid w:val="003E7FF2"/>
    <w:rsid w:val="00403C77"/>
    <w:rsid w:val="00404A0A"/>
    <w:rsid w:val="004222B7"/>
    <w:rsid w:val="004319E1"/>
    <w:rsid w:val="00433F95"/>
    <w:rsid w:val="00434529"/>
    <w:rsid w:val="0049257C"/>
    <w:rsid w:val="004A1DB4"/>
    <w:rsid w:val="004B4397"/>
    <w:rsid w:val="004B760B"/>
    <w:rsid w:val="004C4EA5"/>
    <w:rsid w:val="004C7550"/>
    <w:rsid w:val="004E2FB6"/>
    <w:rsid w:val="004E50D1"/>
    <w:rsid w:val="004F3B23"/>
    <w:rsid w:val="00511E60"/>
    <w:rsid w:val="00513639"/>
    <w:rsid w:val="005354A8"/>
    <w:rsid w:val="0054340B"/>
    <w:rsid w:val="00560DCB"/>
    <w:rsid w:val="005643B8"/>
    <w:rsid w:val="00571F52"/>
    <w:rsid w:val="0058696F"/>
    <w:rsid w:val="00596174"/>
    <w:rsid w:val="005A0C30"/>
    <w:rsid w:val="005B5FF5"/>
    <w:rsid w:val="005F7A40"/>
    <w:rsid w:val="00623AFE"/>
    <w:rsid w:val="0062626E"/>
    <w:rsid w:val="00632F3C"/>
    <w:rsid w:val="00642946"/>
    <w:rsid w:val="006443F8"/>
    <w:rsid w:val="00665ED1"/>
    <w:rsid w:val="00671C2A"/>
    <w:rsid w:val="0069449C"/>
    <w:rsid w:val="00694E24"/>
    <w:rsid w:val="006A31D4"/>
    <w:rsid w:val="006A5E6B"/>
    <w:rsid w:val="006C0673"/>
    <w:rsid w:val="006C1719"/>
    <w:rsid w:val="006D0F35"/>
    <w:rsid w:val="006D77F8"/>
    <w:rsid w:val="006E326B"/>
    <w:rsid w:val="006F2A5B"/>
    <w:rsid w:val="00705D7C"/>
    <w:rsid w:val="00734ADA"/>
    <w:rsid w:val="00764D2F"/>
    <w:rsid w:val="007869F7"/>
    <w:rsid w:val="007925C2"/>
    <w:rsid w:val="00795F55"/>
    <w:rsid w:val="007B6BDB"/>
    <w:rsid w:val="007C66AD"/>
    <w:rsid w:val="007E0EFD"/>
    <w:rsid w:val="007F07F1"/>
    <w:rsid w:val="0080592D"/>
    <w:rsid w:val="00815146"/>
    <w:rsid w:val="008249D0"/>
    <w:rsid w:val="00833B9F"/>
    <w:rsid w:val="0084202E"/>
    <w:rsid w:val="008510AA"/>
    <w:rsid w:val="00887266"/>
    <w:rsid w:val="00893337"/>
    <w:rsid w:val="008B3198"/>
    <w:rsid w:val="008D22D6"/>
    <w:rsid w:val="008E7C7A"/>
    <w:rsid w:val="008F3AFC"/>
    <w:rsid w:val="0090303E"/>
    <w:rsid w:val="00935FC1"/>
    <w:rsid w:val="00941264"/>
    <w:rsid w:val="00942A89"/>
    <w:rsid w:val="00944985"/>
    <w:rsid w:val="00947060"/>
    <w:rsid w:val="0095719A"/>
    <w:rsid w:val="00982513"/>
    <w:rsid w:val="0098659A"/>
    <w:rsid w:val="00990C72"/>
    <w:rsid w:val="009B1B4C"/>
    <w:rsid w:val="009B5A2E"/>
    <w:rsid w:val="009D0685"/>
    <w:rsid w:val="009E6E69"/>
    <w:rsid w:val="009F05B5"/>
    <w:rsid w:val="00A16C86"/>
    <w:rsid w:val="00A23A8A"/>
    <w:rsid w:val="00A35D53"/>
    <w:rsid w:val="00A54290"/>
    <w:rsid w:val="00AB650F"/>
    <w:rsid w:val="00AD0D93"/>
    <w:rsid w:val="00AF3FA7"/>
    <w:rsid w:val="00AF615B"/>
    <w:rsid w:val="00AF73B3"/>
    <w:rsid w:val="00B00C11"/>
    <w:rsid w:val="00B235D5"/>
    <w:rsid w:val="00B711A2"/>
    <w:rsid w:val="00BA0619"/>
    <w:rsid w:val="00BA0A45"/>
    <w:rsid w:val="00BA1614"/>
    <w:rsid w:val="00BD6FAA"/>
    <w:rsid w:val="00BF34E5"/>
    <w:rsid w:val="00C01ED1"/>
    <w:rsid w:val="00C20320"/>
    <w:rsid w:val="00C271FD"/>
    <w:rsid w:val="00C50727"/>
    <w:rsid w:val="00C57948"/>
    <w:rsid w:val="00C60E92"/>
    <w:rsid w:val="00C83903"/>
    <w:rsid w:val="00CA3AC1"/>
    <w:rsid w:val="00CB4E57"/>
    <w:rsid w:val="00CD0150"/>
    <w:rsid w:val="00D26226"/>
    <w:rsid w:val="00D46615"/>
    <w:rsid w:val="00D764F5"/>
    <w:rsid w:val="00D802C5"/>
    <w:rsid w:val="00D91F33"/>
    <w:rsid w:val="00DB2A3C"/>
    <w:rsid w:val="00DC6345"/>
    <w:rsid w:val="00DE20D6"/>
    <w:rsid w:val="00DE4905"/>
    <w:rsid w:val="00E04875"/>
    <w:rsid w:val="00E27E3F"/>
    <w:rsid w:val="00E35BD2"/>
    <w:rsid w:val="00E4299B"/>
    <w:rsid w:val="00E544D3"/>
    <w:rsid w:val="00E6311B"/>
    <w:rsid w:val="00E70491"/>
    <w:rsid w:val="00E71DC9"/>
    <w:rsid w:val="00EB0FD5"/>
    <w:rsid w:val="00EB55FF"/>
    <w:rsid w:val="00EE1C97"/>
    <w:rsid w:val="00EE48AF"/>
    <w:rsid w:val="00EF3A20"/>
    <w:rsid w:val="00F500A5"/>
    <w:rsid w:val="00F503A4"/>
    <w:rsid w:val="00F6562A"/>
    <w:rsid w:val="00F81683"/>
    <w:rsid w:val="00F93C58"/>
    <w:rsid w:val="00FA0E86"/>
    <w:rsid w:val="00FA4D68"/>
    <w:rsid w:val="00FE3675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B295"/>
  <w15:docId w15:val="{6895B124-B679-4239-9048-BBBC2932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9E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19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B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A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A5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F816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68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3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1B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B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arakst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Juris Kalējs</cp:lastModifiedBy>
  <cp:revision>10</cp:revision>
  <dcterms:created xsi:type="dcterms:W3CDTF">2018-02-12T07:37:00Z</dcterms:created>
  <dcterms:modified xsi:type="dcterms:W3CDTF">2018-02-15T11:07:00Z</dcterms:modified>
</cp:coreProperties>
</file>