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A20" w:rsidRPr="00DF2717" w:rsidRDefault="00EF3A20" w:rsidP="00EF3A20">
      <w:pPr>
        <w:jc w:val="left"/>
        <w:rPr>
          <w:rFonts w:cs="Times New Roman"/>
          <w:b/>
          <w:color w:val="FF0000"/>
          <w:sz w:val="32"/>
          <w:szCs w:val="32"/>
        </w:rPr>
      </w:pPr>
    </w:p>
    <w:p w:rsidR="00EF3A20" w:rsidRPr="008B3198" w:rsidRDefault="00CD5E2E" w:rsidP="00EF3A20">
      <w:pPr>
        <w:jc w:val="center"/>
        <w:rPr>
          <w:b/>
          <w:szCs w:val="28"/>
        </w:rPr>
      </w:pPr>
      <w:r>
        <w:rPr>
          <w:b/>
          <w:szCs w:val="28"/>
        </w:rPr>
        <w:t>Jauns pretendenta</w:t>
      </w:r>
      <w:r w:rsidRPr="00CD5E2E">
        <w:rPr>
          <w:b/>
          <w:szCs w:val="28"/>
        </w:rPr>
        <w:t xml:space="preserve"> dalības veids – Pilnsabiedrība</w:t>
      </w:r>
    </w:p>
    <w:p w:rsidR="008B3198" w:rsidRPr="008B3198" w:rsidRDefault="008B3198" w:rsidP="007347C1">
      <w:pPr>
        <w:jc w:val="center"/>
        <w:rPr>
          <w:rFonts w:cs="Times New Roman"/>
          <w:b/>
          <w:i/>
          <w:color w:val="FF0000"/>
          <w:sz w:val="32"/>
          <w:szCs w:val="32"/>
        </w:rPr>
      </w:pPr>
      <w:r w:rsidRPr="008B3198">
        <w:rPr>
          <w:i/>
          <w:szCs w:val="28"/>
        </w:rPr>
        <w:t>(</w:t>
      </w:r>
      <w:r w:rsidR="007347C1" w:rsidRPr="007347C1">
        <w:rPr>
          <w:i/>
          <w:szCs w:val="28"/>
        </w:rPr>
        <w:t xml:space="preserve">nepieciešamās darbības </w:t>
      </w:r>
      <w:r w:rsidR="007347C1">
        <w:rPr>
          <w:i/>
          <w:szCs w:val="28"/>
        </w:rPr>
        <w:t>p</w:t>
      </w:r>
      <w:r w:rsidR="007347C1" w:rsidRPr="007347C1">
        <w:rPr>
          <w:i/>
          <w:szCs w:val="28"/>
        </w:rPr>
        <w:t xml:space="preserve">iegādātājiem, lai </w:t>
      </w:r>
      <w:r w:rsidR="009008E5" w:rsidRPr="007347C1">
        <w:rPr>
          <w:i/>
          <w:szCs w:val="28"/>
        </w:rPr>
        <w:t>sistēmā</w:t>
      </w:r>
      <w:r w:rsidR="009008E5">
        <w:rPr>
          <w:i/>
          <w:szCs w:val="28"/>
        </w:rPr>
        <w:t xml:space="preserve"> </w:t>
      </w:r>
      <w:r w:rsidR="00CD5E2E">
        <w:rPr>
          <w:i/>
          <w:szCs w:val="28"/>
        </w:rPr>
        <w:t xml:space="preserve">norādītu </w:t>
      </w:r>
      <w:r w:rsidR="00CD5E2E" w:rsidRPr="009008E5">
        <w:rPr>
          <w:i/>
          <w:szCs w:val="28"/>
        </w:rPr>
        <w:t>pretendenta</w:t>
      </w:r>
      <w:r w:rsidR="009008E5" w:rsidRPr="009008E5">
        <w:rPr>
          <w:i/>
          <w:szCs w:val="28"/>
        </w:rPr>
        <w:t xml:space="preserve"> dalības veidu</w:t>
      </w:r>
      <w:r w:rsidR="00CD5E2E" w:rsidRPr="009008E5">
        <w:rPr>
          <w:i/>
          <w:szCs w:val="28"/>
        </w:rPr>
        <w:t xml:space="preserve"> –</w:t>
      </w:r>
      <w:r w:rsidR="009008E5">
        <w:rPr>
          <w:i/>
          <w:szCs w:val="28"/>
        </w:rPr>
        <w:t xml:space="preserve"> Pilnsabiedrību</w:t>
      </w:r>
      <w:r w:rsidRPr="008B3198">
        <w:rPr>
          <w:i/>
          <w:szCs w:val="28"/>
        </w:rPr>
        <w:t>)</w:t>
      </w:r>
    </w:p>
    <w:p w:rsidR="008B3198" w:rsidRDefault="008B3198" w:rsidP="008B3198">
      <w:pPr>
        <w:spacing w:before="120"/>
        <w:ind w:left="284" w:hanging="284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8A41AC">
        <w:rPr>
          <w:color w:val="2E74B5" w:themeColor="accent1" w:themeShade="BF"/>
          <w:sz w:val="20"/>
          <w:szCs w:val="20"/>
        </w:rPr>
        <w:sym w:font="Wingdings 3" w:char="F07D"/>
      </w:r>
      <w:r w:rsidRPr="008A41A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8A41AC">
        <w:rPr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8A41AC">
        <w:rPr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:rsidR="00B235D5" w:rsidRPr="00A4516A" w:rsidRDefault="009008E5" w:rsidP="00A4516A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A4516A">
        <w:rPr>
          <w:rFonts w:ascii="Times New Roman" w:hAnsi="Times New Roman" w:cs="Times New Roman"/>
          <w:b/>
          <w:sz w:val="24"/>
          <w:szCs w:val="24"/>
        </w:rPr>
        <w:t>Pretendenta</w:t>
      </w:r>
      <w:r w:rsidR="00CD5E2E" w:rsidRPr="00A4516A">
        <w:rPr>
          <w:rFonts w:ascii="Times New Roman" w:hAnsi="Times New Roman" w:cs="Times New Roman"/>
          <w:b/>
          <w:sz w:val="24"/>
          <w:szCs w:val="24"/>
        </w:rPr>
        <w:t xml:space="preserve"> dalības veids – Pilnsabiedrība</w:t>
      </w:r>
      <w:bookmarkStart w:id="0" w:name="_GoBack"/>
      <w:bookmarkEnd w:id="0"/>
    </w:p>
    <w:p w:rsidR="009008E5" w:rsidRPr="009008E5" w:rsidRDefault="009008E5" w:rsidP="009008E5">
      <w:pPr>
        <w:pStyle w:val="ListParagraph"/>
        <w:keepNext/>
        <w:keepLines/>
        <w:numPr>
          <w:ilvl w:val="0"/>
          <w:numId w:val="2"/>
        </w:numPr>
        <w:spacing w:after="60"/>
        <w:contextualSpacing w:val="0"/>
        <w:outlineLvl w:val="1"/>
        <w15:collapsed/>
        <w:rPr>
          <w:rFonts w:eastAsiaTheme="majorEastAsia" w:cs="Times New Roman"/>
          <w:vanish/>
          <w:sz w:val="24"/>
          <w:szCs w:val="24"/>
        </w:rPr>
      </w:pPr>
    </w:p>
    <w:p w:rsidR="009318BD" w:rsidRPr="001460CB" w:rsidRDefault="009008E5" w:rsidP="003C54FE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9008E5">
        <w:rPr>
          <w:rFonts w:ascii="Times New Roman" w:hAnsi="Times New Roman" w:cs="Times New Roman"/>
          <w:color w:val="auto"/>
          <w:sz w:val="24"/>
          <w:szCs w:val="24"/>
        </w:rPr>
        <w:t xml:space="preserve">Piegādātājiem ir iespēja izvēlēties šķirkļa “Pretendents” izvēršamajā laukā “Informācijas par pretendentu un personu apvienību” sev atbilstošu dalības veidu – viena persona vai personu apvienība vai </w:t>
      </w:r>
      <w:r w:rsidRPr="006A65B0">
        <w:rPr>
          <w:rFonts w:ascii="Times New Roman" w:hAnsi="Times New Roman" w:cs="Times New Roman"/>
          <w:b/>
          <w:color w:val="FF0000"/>
          <w:sz w:val="24"/>
          <w:szCs w:val="24"/>
        </w:rPr>
        <w:t>pilnsabiedrība</w:t>
      </w:r>
      <w:r w:rsidRPr="009008E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E5751" w:rsidRPr="004E5751" w:rsidRDefault="00727ABF" w:rsidP="00727ABF">
      <w:pPr>
        <w:ind w:left="993"/>
      </w:pPr>
      <w:r w:rsidRPr="00727ABF">
        <w:rPr>
          <w:noProof/>
        </w:rPr>
        <w:drawing>
          <wp:inline distT="0" distB="0" distL="0" distR="0" wp14:anchorId="2582CAF6" wp14:editId="4458039B">
            <wp:extent cx="5954400" cy="3778962"/>
            <wp:effectExtent l="19050" t="19050" r="2730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4400" cy="37789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05876" w:rsidRDefault="00E71217" w:rsidP="003C54FE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E7121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Atzīmējot dalības veidu “Pilnsabiedrība” </w:t>
      </w:r>
      <w:r>
        <w:rPr>
          <w:rFonts w:ascii="Times New Roman" w:hAnsi="Times New Roman" w:cs="Times New Roman"/>
          <w:color w:val="auto"/>
          <w:sz w:val="24"/>
          <w:szCs w:val="24"/>
        </w:rPr>
        <w:t>ir jāizvēlas</w:t>
      </w:r>
      <w:r w:rsidRPr="00E712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darbība “Saglabāt”.</w:t>
      </w:r>
    </w:p>
    <w:p w:rsidR="00727ABF" w:rsidRPr="00727ABF" w:rsidRDefault="00727ABF" w:rsidP="00727ABF">
      <w:pPr>
        <w:ind w:left="993"/>
      </w:pPr>
      <w:r w:rsidRPr="00727ABF">
        <w:rPr>
          <w:noProof/>
        </w:rPr>
        <w:drawing>
          <wp:inline distT="0" distB="0" distL="0" distR="0" wp14:anchorId="20DB2415" wp14:editId="20C01F4E">
            <wp:extent cx="5954400" cy="3778961"/>
            <wp:effectExtent l="19050" t="19050" r="27305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4400" cy="37789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71217" w:rsidRPr="00A4516A" w:rsidRDefault="007D26F4" w:rsidP="003C54FE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805876" w:rsidRPr="00E71217">
        <w:rPr>
          <w:rFonts w:ascii="Times New Roman" w:hAnsi="Times New Roman" w:cs="Times New Roman"/>
          <w:color w:val="auto"/>
          <w:sz w:val="24"/>
          <w:szCs w:val="24"/>
        </w:rPr>
        <w:t xml:space="preserve">zvēršamajā laukā “Informācija par pretendentu / personu apvienības / pilnsabiedrības dalībniekiem” </w:t>
      </w:r>
      <w:r w:rsidR="00A4703C">
        <w:rPr>
          <w:rFonts w:ascii="Times New Roman" w:hAnsi="Times New Roman" w:cs="Times New Roman"/>
          <w:color w:val="auto"/>
          <w:sz w:val="24"/>
          <w:szCs w:val="24"/>
        </w:rPr>
        <w:t>jā</w:t>
      </w:r>
      <w:r w:rsidR="00805876" w:rsidRPr="00E71217">
        <w:rPr>
          <w:rFonts w:ascii="Times New Roman" w:hAnsi="Times New Roman" w:cs="Times New Roman"/>
          <w:color w:val="auto"/>
          <w:sz w:val="24"/>
          <w:szCs w:val="24"/>
        </w:rPr>
        <w:t>norāda visus pilnsabiedrības da</w:t>
      </w:r>
      <w:r w:rsidR="00A4703C">
        <w:rPr>
          <w:rFonts w:ascii="Times New Roman" w:hAnsi="Times New Roman" w:cs="Times New Roman"/>
          <w:color w:val="auto"/>
          <w:sz w:val="24"/>
          <w:szCs w:val="24"/>
        </w:rPr>
        <w:t>lībniekus, izvēloties simbolu “Pievienot”.</w:t>
      </w:r>
    </w:p>
    <w:p w:rsidR="00805876" w:rsidRDefault="00270C3A" w:rsidP="00727ABF">
      <w:pPr>
        <w:ind w:left="993"/>
        <w:rPr>
          <w:color w:val="000000"/>
          <w:szCs w:val="28"/>
        </w:rPr>
      </w:pPr>
      <w:r w:rsidRPr="00270C3A">
        <w:rPr>
          <w:noProof/>
          <w:color w:val="000000"/>
          <w:szCs w:val="28"/>
        </w:rPr>
        <w:drawing>
          <wp:inline distT="0" distB="0" distL="0" distR="0" wp14:anchorId="41DC4CD9" wp14:editId="384D8834">
            <wp:extent cx="5954400" cy="4260858"/>
            <wp:effectExtent l="0" t="0" r="825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4400" cy="426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A89" w:rsidRPr="00A4516A" w:rsidRDefault="00FB7A89" w:rsidP="003C54FE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FB7A8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Uznirstošajā logā “Pretendenta reģistrācija” norāda attiecīgas organizācijas rekvizītus un izvēlas </w:t>
      </w:r>
      <w:r>
        <w:rPr>
          <w:rFonts w:ascii="Times New Roman" w:hAnsi="Times New Roman" w:cs="Times New Roman"/>
          <w:color w:val="auto"/>
          <w:sz w:val="24"/>
          <w:szCs w:val="24"/>
        </w:rPr>
        <w:t>darbību</w:t>
      </w:r>
      <w:r w:rsidRPr="00FB7A89">
        <w:rPr>
          <w:rFonts w:ascii="Times New Roman" w:hAnsi="Times New Roman" w:cs="Times New Roman"/>
          <w:color w:val="auto"/>
          <w:sz w:val="24"/>
          <w:szCs w:val="24"/>
        </w:rPr>
        <w:t xml:space="preserve"> “Saglabāt”.</w:t>
      </w:r>
    </w:p>
    <w:p w:rsidR="00805876" w:rsidRDefault="00727ABF" w:rsidP="00727ABF">
      <w:pPr>
        <w:ind w:left="993"/>
        <w:rPr>
          <w:color w:val="000000"/>
          <w:szCs w:val="28"/>
        </w:rPr>
      </w:pPr>
      <w:r w:rsidRPr="00727ABF">
        <w:rPr>
          <w:noProof/>
          <w:color w:val="000000"/>
          <w:szCs w:val="28"/>
        </w:rPr>
        <w:drawing>
          <wp:inline distT="0" distB="0" distL="0" distR="0" wp14:anchorId="389F7B52" wp14:editId="45B9E259">
            <wp:extent cx="5954400" cy="6197449"/>
            <wp:effectExtent l="19050" t="19050" r="27305" b="133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4400" cy="61974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05876" w:rsidRPr="00270C3A" w:rsidRDefault="00805876" w:rsidP="003C54FE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FB7A8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Lai apskatītu un </w:t>
      </w:r>
      <w:r w:rsidR="009E7D3E">
        <w:rPr>
          <w:rFonts w:ascii="Times New Roman" w:hAnsi="Times New Roman" w:cs="Times New Roman"/>
          <w:color w:val="auto"/>
          <w:sz w:val="24"/>
          <w:szCs w:val="24"/>
        </w:rPr>
        <w:t>labotu</w:t>
      </w:r>
      <w:r w:rsidRPr="00FB7A89">
        <w:rPr>
          <w:rFonts w:ascii="Times New Roman" w:hAnsi="Times New Roman" w:cs="Times New Roman"/>
          <w:color w:val="auto"/>
          <w:sz w:val="24"/>
          <w:szCs w:val="24"/>
        </w:rPr>
        <w:t xml:space="preserve"> izveidoto ierakstu, </w:t>
      </w:r>
      <w:r w:rsidR="009E7D3E">
        <w:rPr>
          <w:rFonts w:ascii="Times New Roman" w:hAnsi="Times New Roman" w:cs="Times New Roman"/>
          <w:color w:val="auto"/>
          <w:sz w:val="24"/>
          <w:szCs w:val="24"/>
        </w:rPr>
        <w:t xml:space="preserve">jāizvēlas </w:t>
      </w:r>
      <w:r w:rsidRPr="00FB7A89">
        <w:rPr>
          <w:rFonts w:ascii="Times New Roman" w:hAnsi="Times New Roman" w:cs="Times New Roman"/>
          <w:color w:val="auto"/>
          <w:sz w:val="24"/>
          <w:szCs w:val="24"/>
        </w:rPr>
        <w:t>simbol</w:t>
      </w:r>
      <w:r w:rsidR="009E7D3E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FB7A89">
        <w:rPr>
          <w:rFonts w:ascii="Times New Roman" w:hAnsi="Times New Roman" w:cs="Times New Roman"/>
          <w:color w:val="auto"/>
          <w:sz w:val="24"/>
          <w:szCs w:val="24"/>
        </w:rPr>
        <w:t xml:space="preserve"> „Atvērt ierakstu”</w:t>
      </w:r>
      <w:r w:rsidR="009E7D3E">
        <w:rPr>
          <w:rFonts w:ascii="Times New Roman" w:hAnsi="Times New Roman" w:cs="Times New Roman"/>
          <w:color w:val="auto"/>
          <w:sz w:val="24"/>
          <w:szCs w:val="24"/>
        </w:rPr>
        <w:t xml:space="preserve"> (zīmuļa piktogramma)</w:t>
      </w:r>
      <w:r w:rsidRPr="00FB7A8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05876" w:rsidRDefault="00270C3A" w:rsidP="00270C3A">
      <w:pPr>
        <w:ind w:left="993"/>
      </w:pPr>
      <w:r w:rsidRPr="00270C3A">
        <w:rPr>
          <w:noProof/>
        </w:rPr>
        <w:drawing>
          <wp:inline distT="0" distB="0" distL="0" distR="0" wp14:anchorId="237817CE" wp14:editId="44CACB90">
            <wp:extent cx="5954400" cy="4257859"/>
            <wp:effectExtent l="19050" t="19050" r="2730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4400" cy="42578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05876" w:rsidSect="009318BD">
      <w:footerReference w:type="default" r:id="rId12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9F1" w:rsidRDefault="001C09F1" w:rsidP="004C4EA5">
      <w:r>
        <w:separator/>
      </w:r>
    </w:p>
  </w:endnote>
  <w:endnote w:type="continuationSeparator" w:id="0">
    <w:p w:rsidR="001C09F1" w:rsidRDefault="001C09F1" w:rsidP="004C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2960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116088283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4C4EA5" w:rsidRPr="004C4EA5" w:rsidRDefault="004C4EA5">
            <w:pPr>
              <w:pStyle w:val="Footer"/>
              <w:jc w:val="right"/>
              <w:rPr>
                <w:sz w:val="24"/>
                <w:szCs w:val="24"/>
              </w:rPr>
            </w:pP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PAGE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F44034">
              <w:rPr>
                <w:bCs/>
                <w:noProof/>
                <w:sz w:val="24"/>
                <w:szCs w:val="24"/>
              </w:rPr>
              <w:t>2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  <w:r w:rsidRPr="004C4EA5">
              <w:rPr>
                <w:sz w:val="24"/>
                <w:szCs w:val="24"/>
              </w:rPr>
              <w:t xml:space="preserve"> - </w:t>
            </w: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NUMPAGES 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F44034">
              <w:rPr>
                <w:bCs/>
                <w:noProof/>
                <w:sz w:val="24"/>
                <w:szCs w:val="24"/>
              </w:rPr>
              <w:t>4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4EA5" w:rsidRDefault="004C4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9F1" w:rsidRDefault="001C09F1" w:rsidP="004C4EA5">
      <w:r>
        <w:separator/>
      </w:r>
    </w:p>
  </w:footnote>
  <w:footnote w:type="continuationSeparator" w:id="0">
    <w:p w:rsidR="001C09F1" w:rsidRDefault="001C09F1" w:rsidP="004C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8153F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38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FC"/>
    <w:rsid w:val="000032EB"/>
    <w:rsid w:val="00051794"/>
    <w:rsid w:val="000B1FE5"/>
    <w:rsid w:val="000C1A9E"/>
    <w:rsid w:val="000D1AF1"/>
    <w:rsid w:val="000E4889"/>
    <w:rsid w:val="000F3F21"/>
    <w:rsid w:val="000F74EA"/>
    <w:rsid w:val="00145A3F"/>
    <w:rsid w:val="001460CB"/>
    <w:rsid w:val="00167D53"/>
    <w:rsid w:val="00176ED3"/>
    <w:rsid w:val="00181566"/>
    <w:rsid w:val="00187386"/>
    <w:rsid w:val="001954B8"/>
    <w:rsid w:val="001A46A2"/>
    <w:rsid w:val="001B587E"/>
    <w:rsid w:val="001B7947"/>
    <w:rsid w:val="001C09F1"/>
    <w:rsid w:val="001C2C4B"/>
    <w:rsid w:val="001D46B1"/>
    <w:rsid w:val="001E4C8C"/>
    <w:rsid w:val="001E4DAD"/>
    <w:rsid w:val="001E5175"/>
    <w:rsid w:val="00210179"/>
    <w:rsid w:val="00223A64"/>
    <w:rsid w:val="002440E3"/>
    <w:rsid w:val="00245773"/>
    <w:rsid w:val="00257F5E"/>
    <w:rsid w:val="002612A3"/>
    <w:rsid w:val="00270C3A"/>
    <w:rsid w:val="00292AE1"/>
    <w:rsid w:val="002A3017"/>
    <w:rsid w:val="002B275D"/>
    <w:rsid w:val="002B416A"/>
    <w:rsid w:val="003117AA"/>
    <w:rsid w:val="00323B2C"/>
    <w:rsid w:val="003426EB"/>
    <w:rsid w:val="00343074"/>
    <w:rsid w:val="003437D3"/>
    <w:rsid w:val="00350457"/>
    <w:rsid w:val="00383623"/>
    <w:rsid w:val="00383A4D"/>
    <w:rsid w:val="003A570C"/>
    <w:rsid w:val="003C54FE"/>
    <w:rsid w:val="003C56AF"/>
    <w:rsid w:val="003C6E8D"/>
    <w:rsid w:val="003D270B"/>
    <w:rsid w:val="003E7FF2"/>
    <w:rsid w:val="00403C77"/>
    <w:rsid w:val="00404A0A"/>
    <w:rsid w:val="004319E1"/>
    <w:rsid w:val="00433F95"/>
    <w:rsid w:val="00434529"/>
    <w:rsid w:val="0045467B"/>
    <w:rsid w:val="0049257C"/>
    <w:rsid w:val="004A1DB4"/>
    <w:rsid w:val="004B4397"/>
    <w:rsid w:val="004B760B"/>
    <w:rsid w:val="004C4EA5"/>
    <w:rsid w:val="004C7550"/>
    <w:rsid w:val="004E2FB6"/>
    <w:rsid w:val="004E50D1"/>
    <w:rsid w:val="004E5751"/>
    <w:rsid w:val="004F3B23"/>
    <w:rsid w:val="00511E60"/>
    <w:rsid w:val="00513639"/>
    <w:rsid w:val="005354A8"/>
    <w:rsid w:val="00560DCB"/>
    <w:rsid w:val="005643B8"/>
    <w:rsid w:val="00571F52"/>
    <w:rsid w:val="0058696F"/>
    <w:rsid w:val="005A0C30"/>
    <w:rsid w:val="005B5FF5"/>
    <w:rsid w:val="005C3F7B"/>
    <w:rsid w:val="00623AFE"/>
    <w:rsid w:val="00632F3C"/>
    <w:rsid w:val="00642946"/>
    <w:rsid w:val="006443F8"/>
    <w:rsid w:val="00665ED1"/>
    <w:rsid w:val="0069449C"/>
    <w:rsid w:val="006A65B0"/>
    <w:rsid w:val="006C0673"/>
    <w:rsid w:val="006C1719"/>
    <w:rsid w:val="006D0F35"/>
    <w:rsid w:val="006E326B"/>
    <w:rsid w:val="006F2A5B"/>
    <w:rsid w:val="00705D7C"/>
    <w:rsid w:val="00727ABF"/>
    <w:rsid w:val="007347C1"/>
    <w:rsid w:val="007869F7"/>
    <w:rsid w:val="007925C2"/>
    <w:rsid w:val="00795F55"/>
    <w:rsid w:val="007B6BDB"/>
    <w:rsid w:val="007C66AD"/>
    <w:rsid w:val="007D26F4"/>
    <w:rsid w:val="007E0EFD"/>
    <w:rsid w:val="007F07F1"/>
    <w:rsid w:val="00805876"/>
    <w:rsid w:val="0080592D"/>
    <w:rsid w:val="00815146"/>
    <w:rsid w:val="008249D0"/>
    <w:rsid w:val="00833B9F"/>
    <w:rsid w:val="0084202E"/>
    <w:rsid w:val="008510AA"/>
    <w:rsid w:val="00887266"/>
    <w:rsid w:val="008B3198"/>
    <w:rsid w:val="008E7C7A"/>
    <w:rsid w:val="008F3AFC"/>
    <w:rsid w:val="009008E5"/>
    <w:rsid w:val="0090303E"/>
    <w:rsid w:val="0091412E"/>
    <w:rsid w:val="009318BD"/>
    <w:rsid w:val="00935FC1"/>
    <w:rsid w:val="00942A89"/>
    <w:rsid w:val="00947060"/>
    <w:rsid w:val="0095719A"/>
    <w:rsid w:val="00982513"/>
    <w:rsid w:val="0098659A"/>
    <w:rsid w:val="00990C72"/>
    <w:rsid w:val="009B5A2E"/>
    <w:rsid w:val="009D0685"/>
    <w:rsid w:val="009E6E69"/>
    <w:rsid w:val="009E7D3E"/>
    <w:rsid w:val="009F05B5"/>
    <w:rsid w:val="00A35D53"/>
    <w:rsid w:val="00A4516A"/>
    <w:rsid w:val="00A4703C"/>
    <w:rsid w:val="00A961FF"/>
    <w:rsid w:val="00AB650F"/>
    <w:rsid w:val="00AD0D93"/>
    <w:rsid w:val="00AF615B"/>
    <w:rsid w:val="00AF73B3"/>
    <w:rsid w:val="00B00C11"/>
    <w:rsid w:val="00B235D5"/>
    <w:rsid w:val="00B711A2"/>
    <w:rsid w:val="00BA0A45"/>
    <w:rsid w:val="00BA1614"/>
    <w:rsid w:val="00BB5B42"/>
    <w:rsid w:val="00BD238E"/>
    <w:rsid w:val="00BD6FAA"/>
    <w:rsid w:val="00BF34E5"/>
    <w:rsid w:val="00C01ED1"/>
    <w:rsid w:val="00C115F5"/>
    <w:rsid w:val="00C20320"/>
    <w:rsid w:val="00C271FD"/>
    <w:rsid w:val="00C50727"/>
    <w:rsid w:val="00C60E92"/>
    <w:rsid w:val="00C83903"/>
    <w:rsid w:val="00CA3AC1"/>
    <w:rsid w:val="00CB4E57"/>
    <w:rsid w:val="00CD0150"/>
    <w:rsid w:val="00CD5E2E"/>
    <w:rsid w:val="00D11769"/>
    <w:rsid w:val="00D25623"/>
    <w:rsid w:val="00D26226"/>
    <w:rsid w:val="00D46615"/>
    <w:rsid w:val="00D764F5"/>
    <w:rsid w:val="00D91F33"/>
    <w:rsid w:val="00D950E3"/>
    <w:rsid w:val="00DB2A3C"/>
    <w:rsid w:val="00DC6345"/>
    <w:rsid w:val="00DE20D6"/>
    <w:rsid w:val="00E04875"/>
    <w:rsid w:val="00E27E3F"/>
    <w:rsid w:val="00E35BD2"/>
    <w:rsid w:val="00E4299B"/>
    <w:rsid w:val="00E544D3"/>
    <w:rsid w:val="00E6311B"/>
    <w:rsid w:val="00E71217"/>
    <w:rsid w:val="00E71DC9"/>
    <w:rsid w:val="00EB0FD5"/>
    <w:rsid w:val="00EB5529"/>
    <w:rsid w:val="00EB55FF"/>
    <w:rsid w:val="00EE48AF"/>
    <w:rsid w:val="00EF3A20"/>
    <w:rsid w:val="00F24E5A"/>
    <w:rsid w:val="00F44034"/>
    <w:rsid w:val="00F500A5"/>
    <w:rsid w:val="00F503A4"/>
    <w:rsid w:val="00F6562A"/>
    <w:rsid w:val="00F7726E"/>
    <w:rsid w:val="00F81683"/>
    <w:rsid w:val="00F93C58"/>
    <w:rsid w:val="00FA0E86"/>
    <w:rsid w:val="00FA2CAC"/>
    <w:rsid w:val="00FB7A89"/>
    <w:rsid w:val="00FD6A07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5B124-B679-4239-9048-BBBC2932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9E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19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8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A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A5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F816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68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3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18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qFormat/>
    <w:rsid w:val="0093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Juris Kalējs</cp:lastModifiedBy>
  <cp:revision>10</cp:revision>
  <dcterms:created xsi:type="dcterms:W3CDTF">2018-02-12T08:22:00Z</dcterms:created>
  <dcterms:modified xsi:type="dcterms:W3CDTF">2018-02-15T10:58:00Z</dcterms:modified>
</cp:coreProperties>
</file>