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11A66" w14:textId="77777777" w:rsidR="00A31AF7" w:rsidRPr="00A31AF7" w:rsidRDefault="00A31AF7" w:rsidP="00F476C6">
      <w:pPr>
        <w:spacing w:after="0" w:line="240" w:lineRule="auto"/>
        <w:ind w:left="6120" w:right="-1" w:firstLine="543"/>
        <w:jc w:val="right"/>
        <w:rPr>
          <w:rFonts w:ascii="Times New Roman" w:eastAsia="Times New Roman" w:hAnsi="Times New Roman" w:cs="Times New Roman"/>
          <w:i/>
          <w:sz w:val="20"/>
          <w:szCs w:val="20"/>
        </w:rPr>
      </w:pPr>
      <w:r w:rsidRPr="00A31AF7">
        <w:rPr>
          <w:rFonts w:ascii="Times New Roman" w:eastAsia="Times New Roman" w:hAnsi="Times New Roman" w:cs="Times New Roman"/>
          <w:i/>
          <w:sz w:val="20"/>
          <w:szCs w:val="20"/>
        </w:rPr>
        <w:t>Pielikums Nr.4</w:t>
      </w:r>
    </w:p>
    <w:p w14:paraId="71371ED2" w14:textId="77777777" w:rsidR="00F476C6" w:rsidRDefault="00A31AF7" w:rsidP="00F476C6">
      <w:pPr>
        <w:spacing w:after="0" w:line="240" w:lineRule="auto"/>
        <w:ind w:left="6663" w:right="28"/>
        <w:jc w:val="right"/>
        <w:outlineLvl w:val="0"/>
        <w:rPr>
          <w:rFonts w:ascii="Times New Roman" w:eastAsia="Times New Roman" w:hAnsi="Times New Roman" w:cs="Times New Roman"/>
          <w:sz w:val="20"/>
          <w:szCs w:val="20"/>
        </w:rPr>
      </w:pPr>
      <w:r w:rsidRPr="00A31AF7">
        <w:rPr>
          <w:rFonts w:ascii="Times New Roman" w:eastAsia="Times New Roman" w:hAnsi="Times New Roman" w:cs="Times New Roman"/>
          <w:sz w:val="20"/>
          <w:szCs w:val="20"/>
        </w:rPr>
        <w:t>Konkursa, identifikācijas Nr.</w:t>
      </w:r>
    </w:p>
    <w:p w14:paraId="1EEE7DAB" w14:textId="609BE462" w:rsidR="00A31AF7" w:rsidRPr="00A31AF7" w:rsidRDefault="00445BCE" w:rsidP="00F476C6">
      <w:pPr>
        <w:spacing w:after="0" w:line="240" w:lineRule="auto"/>
        <w:ind w:left="6663" w:right="28"/>
        <w:jc w:val="right"/>
        <w:outlineLvl w:val="0"/>
        <w:rPr>
          <w:rFonts w:ascii="Times New Roman" w:eastAsia="Times New Roman" w:hAnsi="Times New Roman" w:cs="Times New Roman"/>
          <w:sz w:val="20"/>
          <w:szCs w:val="20"/>
        </w:rPr>
      </w:pPr>
      <w:r w:rsidRPr="00445BCE">
        <w:rPr>
          <w:rFonts w:ascii="Times New Roman" w:eastAsia="Times New Roman" w:hAnsi="Times New Roman" w:cs="Times New Roman"/>
          <w:sz w:val="20"/>
          <w:szCs w:val="20"/>
        </w:rPr>
        <w:t>LR NBS NP 3.RNC 2025/5IP</w:t>
      </w:r>
      <w:r w:rsidR="00A31AF7" w:rsidRPr="00A31AF7">
        <w:rPr>
          <w:rFonts w:ascii="Times New Roman" w:eastAsia="Times New Roman" w:hAnsi="Times New Roman" w:cs="Times New Roman"/>
          <w:sz w:val="20"/>
          <w:szCs w:val="20"/>
        </w:rPr>
        <w:t>,</w:t>
      </w:r>
    </w:p>
    <w:p w14:paraId="3E57CEF4" w14:textId="77777777" w:rsidR="00A31AF7" w:rsidRPr="00A31AF7" w:rsidRDefault="00A31AF7" w:rsidP="00F476C6">
      <w:pPr>
        <w:spacing w:after="0" w:line="240" w:lineRule="auto"/>
        <w:ind w:left="6663" w:right="28"/>
        <w:jc w:val="right"/>
        <w:outlineLvl w:val="0"/>
        <w:rPr>
          <w:rFonts w:ascii="Times New Roman" w:eastAsia="Times New Roman" w:hAnsi="Times New Roman" w:cs="Times New Roman"/>
          <w:sz w:val="20"/>
          <w:szCs w:val="20"/>
        </w:rPr>
      </w:pPr>
      <w:r w:rsidRPr="00A31AF7">
        <w:rPr>
          <w:rFonts w:ascii="Times New Roman" w:eastAsia="Times New Roman" w:hAnsi="Times New Roman" w:cs="Times New Roman"/>
          <w:sz w:val="20"/>
          <w:szCs w:val="20"/>
        </w:rPr>
        <w:t>nolikumam</w:t>
      </w:r>
    </w:p>
    <w:p w14:paraId="49AB4B92" w14:textId="77777777" w:rsidR="00A31AF7" w:rsidRPr="00A31AF7" w:rsidRDefault="00A31AF7" w:rsidP="00A31AF7">
      <w:pPr>
        <w:suppressAutoHyphens/>
        <w:spacing w:after="0" w:line="240" w:lineRule="auto"/>
        <w:ind w:firstLine="720"/>
        <w:jc w:val="center"/>
        <w:rPr>
          <w:rFonts w:ascii="Times New Roman" w:eastAsia="Times New Roman" w:hAnsi="Times New Roman" w:cs="Times New Roman"/>
          <w:b/>
          <w:sz w:val="24"/>
          <w:szCs w:val="24"/>
          <w:lang w:eastAsia="zh-CN"/>
        </w:rPr>
      </w:pPr>
    </w:p>
    <w:p w14:paraId="4B7EED37" w14:textId="77777777" w:rsidR="00A31AF7" w:rsidRPr="00A31AF7" w:rsidRDefault="00A31AF7" w:rsidP="00A31AF7">
      <w:pPr>
        <w:suppressAutoHyphens/>
        <w:spacing w:after="0" w:line="240" w:lineRule="auto"/>
        <w:ind w:firstLine="720"/>
        <w:jc w:val="center"/>
        <w:rPr>
          <w:rFonts w:ascii="Times New Roman" w:eastAsia="Times New Roman" w:hAnsi="Times New Roman" w:cs="Times New Roman"/>
          <w:b/>
          <w:sz w:val="24"/>
          <w:szCs w:val="24"/>
          <w:lang w:eastAsia="zh-CN"/>
        </w:rPr>
      </w:pPr>
    </w:p>
    <w:p w14:paraId="5F5F3444" w14:textId="77777777" w:rsidR="00A31AF7" w:rsidRPr="00A31AF7" w:rsidRDefault="00A31AF7" w:rsidP="00A31AF7">
      <w:pPr>
        <w:suppressAutoHyphens/>
        <w:spacing w:after="0" w:line="240" w:lineRule="auto"/>
        <w:ind w:firstLine="720"/>
        <w:jc w:val="center"/>
        <w:rPr>
          <w:rFonts w:ascii="Times New Roman" w:eastAsia="Times New Roman" w:hAnsi="Times New Roman" w:cs="Times New Roman"/>
          <w:b/>
          <w:sz w:val="24"/>
          <w:szCs w:val="24"/>
          <w:lang w:eastAsia="zh-CN"/>
        </w:rPr>
      </w:pPr>
    </w:p>
    <w:p w14:paraId="6264F403" w14:textId="77777777" w:rsidR="00A31AF7" w:rsidRPr="00A31AF7" w:rsidRDefault="00A31AF7" w:rsidP="00A31AF7">
      <w:pPr>
        <w:suppressAutoHyphens/>
        <w:spacing w:after="0" w:line="240" w:lineRule="auto"/>
        <w:ind w:firstLine="720"/>
        <w:jc w:val="center"/>
        <w:rPr>
          <w:rFonts w:ascii="Times New Roman" w:eastAsia="Times New Roman" w:hAnsi="Times New Roman" w:cs="Times New Roman"/>
          <w:b/>
          <w:sz w:val="24"/>
          <w:szCs w:val="24"/>
          <w:lang w:eastAsia="zh-CN"/>
        </w:rPr>
      </w:pPr>
      <w:r w:rsidRPr="00A31AF7">
        <w:rPr>
          <w:rFonts w:ascii="Times New Roman" w:eastAsia="Times New Roman" w:hAnsi="Times New Roman" w:cs="Times New Roman"/>
          <w:b/>
          <w:sz w:val="24"/>
          <w:szCs w:val="24"/>
          <w:lang w:eastAsia="zh-CN"/>
        </w:rPr>
        <w:t>Neatsaucama pirmā pieprasījuma beznosacījumu līguma izpildes apdrošināšanas polise</w:t>
      </w:r>
    </w:p>
    <w:p w14:paraId="55F1F2BA" w14:textId="77777777" w:rsidR="00A31AF7" w:rsidRPr="00A31AF7" w:rsidRDefault="00A31AF7" w:rsidP="00A31AF7">
      <w:pPr>
        <w:suppressAutoHyphens/>
        <w:spacing w:after="0" w:line="240" w:lineRule="auto"/>
        <w:ind w:firstLine="720"/>
        <w:jc w:val="center"/>
        <w:rPr>
          <w:rFonts w:ascii="Times New Roman" w:eastAsia="Times New Roman" w:hAnsi="Times New Roman" w:cs="Times New Roman"/>
          <w:i/>
          <w:sz w:val="24"/>
          <w:szCs w:val="24"/>
          <w:u w:val="single"/>
          <w:lang w:eastAsia="zh-CN"/>
        </w:rPr>
      </w:pPr>
      <w:r w:rsidRPr="00A31AF7">
        <w:rPr>
          <w:rFonts w:ascii="Times New Roman" w:eastAsia="Times New Roman" w:hAnsi="Times New Roman" w:cs="Times New Roman"/>
          <w:i/>
          <w:sz w:val="24"/>
          <w:szCs w:val="24"/>
          <w:u w:val="single"/>
          <w:lang w:eastAsia="zh-CN"/>
        </w:rPr>
        <w:t>Pēc pretendenta pieprasījuma aizpilda apdrošinātājs, pēc nepieciešamības noformējot uz savas veidlapas vai iekļauj šos īpašos nosacījumus polises pielikumā*</w:t>
      </w:r>
    </w:p>
    <w:p w14:paraId="3DF9A908"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p>
    <w:p w14:paraId="2DD65B1E"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r w:rsidRPr="00A31AF7">
        <w:rPr>
          <w:rFonts w:ascii="Times New Roman" w:eastAsia="Times New Roman" w:hAnsi="Times New Roman" w:cs="Times New Roman"/>
          <w:b/>
          <w:sz w:val="24"/>
          <w:szCs w:val="24"/>
          <w:lang w:eastAsia="zh-CN"/>
        </w:rPr>
        <w:t>Apdrošināšanas polise Nr.___________________</w:t>
      </w:r>
    </w:p>
    <w:p w14:paraId="1372651E"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p>
    <w:p w14:paraId="269DF3DC"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r w:rsidRPr="00A31AF7">
        <w:rPr>
          <w:rFonts w:ascii="Times New Roman" w:eastAsia="Times New Roman" w:hAnsi="Times New Roman" w:cs="Times New Roman"/>
          <w:b/>
          <w:sz w:val="24"/>
          <w:szCs w:val="24"/>
          <w:lang w:eastAsia="zh-CN"/>
        </w:rPr>
        <w:t>Apdrošinājuma ņēmējs:</w:t>
      </w:r>
    </w:p>
    <w:p w14:paraId="14A10F19" w14:textId="77777777" w:rsidR="00A31AF7" w:rsidRPr="00A31AF7" w:rsidRDefault="00A31AF7" w:rsidP="00A31AF7">
      <w:pPr>
        <w:suppressAutoHyphens/>
        <w:spacing w:after="0" w:line="240" w:lineRule="auto"/>
        <w:jc w:val="both"/>
        <w:rPr>
          <w:rFonts w:ascii="Times New Roman" w:eastAsia="Times New Roman" w:hAnsi="Times New Roman" w:cs="Times New Roman"/>
          <w:i/>
          <w:sz w:val="24"/>
          <w:szCs w:val="24"/>
          <w:lang w:eastAsia="zh-CN"/>
        </w:rPr>
      </w:pPr>
      <w:r w:rsidRPr="00A31AF7">
        <w:rPr>
          <w:rFonts w:ascii="Times New Roman" w:eastAsia="Times New Roman" w:hAnsi="Times New Roman" w:cs="Times New Roman"/>
          <w:i/>
          <w:sz w:val="24"/>
          <w:szCs w:val="24"/>
          <w:lang w:eastAsia="zh-CN"/>
        </w:rPr>
        <w:t>Uzņēmējs</w:t>
      </w:r>
    </w:p>
    <w:p w14:paraId="01CCF333" w14:textId="77777777" w:rsidR="00A31AF7" w:rsidRPr="00A31AF7" w:rsidRDefault="00A31AF7" w:rsidP="00A31AF7">
      <w:pPr>
        <w:suppressAutoHyphens/>
        <w:spacing w:after="0" w:line="240" w:lineRule="auto"/>
        <w:jc w:val="both"/>
        <w:rPr>
          <w:rFonts w:ascii="Times New Roman" w:eastAsia="Times New Roman" w:hAnsi="Times New Roman" w:cs="Times New Roman"/>
          <w:i/>
          <w:sz w:val="24"/>
          <w:szCs w:val="24"/>
          <w:lang w:eastAsia="zh-CN"/>
        </w:rPr>
      </w:pPr>
      <w:proofErr w:type="spellStart"/>
      <w:r w:rsidRPr="00A31AF7">
        <w:rPr>
          <w:rFonts w:ascii="Times New Roman" w:eastAsia="Times New Roman" w:hAnsi="Times New Roman" w:cs="Times New Roman"/>
          <w:i/>
          <w:sz w:val="24"/>
          <w:szCs w:val="24"/>
          <w:lang w:eastAsia="zh-CN"/>
        </w:rPr>
        <w:t>Reģ.Nr</w:t>
      </w:r>
      <w:proofErr w:type="spellEnd"/>
      <w:r w:rsidRPr="00A31AF7">
        <w:rPr>
          <w:rFonts w:ascii="Times New Roman" w:eastAsia="Times New Roman" w:hAnsi="Times New Roman" w:cs="Times New Roman"/>
          <w:i/>
          <w:sz w:val="24"/>
          <w:szCs w:val="24"/>
          <w:lang w:eastAsia="zh-CN"/>
        </w:rPr>
        <w:t>.</w:t>
      </w:r>
    </w:p>
    <w:p w14:paraId="2E9A9916" w14:textId="77777777" w:rsidR="00A31AF7" w:rsidRPr="00A31AF7" w:rsidRDefault="00A31AF7" w:rsidP="00A31AF7">
      <w:pPr>
        <w:suppressAutoHyphens/>
        <w:spacing w:after="0" w:line="240" w:lineRule="auto"/>
        <w:jc w:val="both"/>
        <w:rPr>
          <w:rFonts w:ascii="Times New Roman" w:eastAsia="Times New Roman" w:hAnsi="Times New Roman" w:cs="Times New Roman"/>
          <w:i/>
          <w:sz w:val="24"/>
          <w:szCs w:val="24"/>
          <w:lang w:eastAsia="zh-CN"/>
        </w:rPr>
      </w:pPr>
      <w:r w:rsidRPr="00A31AF7">
        <w:rPr>
          <w:rFonts w:ascii="Times New Roman" w:eastAsia="Times New Roman" w:hAnsi="Times New Roman" w:cs="Times New Roman"/>
          <w:i/>
          <w:sz w:val="24"/>
          <w:szCs w:val="24"/>
          <w:lang w:eastAsia="zh-CN"/>
        </w:rPr>
        <w:t>Adrese</w:t>
      </w:r>
    </w:p>
    <w:p w14:paraId="7BEFA540"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p>
    <w:p w14:paraId="33A38B4D"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r w:rsidRPr="00A31AF7">
        <w:rPr>
          <w:rFonts w:ascii="Times New Roman" w:eastAsia="Times New Roman" w:hAnsi="Times New Roman" w:cs="Times New Roman"/>
          <w:b/>
          <w:sz w:val="24"/>
          <w:szCs w:val="24"/>
          <w:lang w:eastAsia="zh-CN"/>
        </w:rPr>
        <w:t>Apdrošinātais:</w:t>
      </w:r>
    </w:p>
    <w:p w14:paraId="26827F35" w14:textId="5A4926E7" w:rsidR="00F476C6" w:rsidRPr="00F476C6" w:rsidRDefault="00F476C6" w:rsidP="00F476C6">
      <w:pPr>
        <w:suppressAutoHyphens/>
        <w:spacing w:after="0" w:line="240" w:lineRule="auto"/>
        <w:jc w:val="both"/>
        <w:rPr>
          <w:rFonts w:ascii="Times New Roman" w:eastAsia="Times New Roman" w:hAnsi="Times New Roman" w:cs="Times New Roman"/>
          <w:sz w:val="24"/>
          <w:szCs w:val="24"/>
          <w:lang w:eastAsia="zh-CN"/>
        </w:rPr>
      </w:pPr>
      <w:r w:rsidRPr="00F476C6">
        <w:rPr>
          <w:rFonts w:ascii="Times New Roman" w:eastAsia="Times New Roman" w:hAnsi="Times New Roman" w:cs="Times New Roman"/>
          <w:sz w:val="24"/>
          <w:szCs w:val="24"/>
          <w:lang w:eastAsia="zh-CN"/>
        </w:rPr>
        <w:t>NBS N</w:t>
      </w:r>
      <w:r w:rsidR="00B83892">
        <w:rPr>
          <w:rFonts w:ascii="Times New Roman" w:eastAsia="Times New Roman" w:hAnsi="Times New Roman" w:cs="Times New Roman"/>
          <w:sz w:val="24"/>
          <w:szCs w:val="24"/>
          <w:lang w:eastAsia="zh-CN"/>
        </w:rPr>
        <w:t xml:space="preserve">P </w:t>
      </w:r>
      <w:r w:rsidRPr="00F476C6">
        <w:rPr>
          <w:rFonts w:ascii="Times New Roman" w:eastAsia="Times New Roman" w:hAnsi="Times New Roman" w:cs="Times New Roman"/>
          <w:sz w:val="24"/>
          <w:szCs w:val="24"/>
          <w:lang w:eastAsia="zh-CN"/>
        </w:rPr>
        <w:t>3.Reģionālais nodrošinājuma centrs</w:t>
      </w:r>
      <w:r w:rsidRPr="00F476C6">
        <w:rPr>
          <w:rFonts w:ascii="Times New Roman" w:eastAsia="Times New Roman" w:hAnsi="Times New Roman" w:cs="Times New Roman"/>
          <w:sz w:val="24"/>
          <w:szCs w:val="24"/>
          <w:lang w:eastAsia="zh-CN"/>
        </w:rPr>
        <w:tab/>
      </w:r>
      <w:r w:rsidRPr="00F476C6">
        <w:rPr>
          <w:rFonts w:ascii="Times New Roman" w:eastAsia="Times New Roman" w:hAnsi="Times New Roman" w:cs="Times New Roman"/>
          <w:sz w:val="24"/>
          <w:szCs w:val="24"/>
          <w:lang w:eastAsia="zh-CN"/>
        </w:rPr>
        <w:tab/>
      </w:r>
    </w:p>
    <w:p w14:paraId="7756C9AD" w14:textId="62618C27" w:rsidR="00F476C6" w:rsidRPr="00F476C6" w:rsidRDefault="00F476C6" w:rsidP="00F476C6">
      <w:pPr>
        <w:suppressAutoHyphens/>
        <w:spacing w:after="0" w:line="240" w:lineRule="auto"/>
        <w:jc w:val="both"/>
        <w:rPr>
          <w:rFonts w:ascii="Times New Roman" w:eastAsia="Times New Roman" w:hAnsi="Times New Roman" w:cs="Times New Roman"/>
          <w:sz w:val="24"/>
          <w:szCs w:val="24"/>
          <w:lang w:eastAsia="zh-CN"/>
        </w:rPr>
      </w:pPr>
      <w:proofErr w:type="spellStart"/>
      <w:r w:rsidRPr="00F476C6">
        <w:rPr>
          <w:rFonts w:ascii="Times New Roman" w:eastAsia="Times New Roman" w:hAnsi="Times New Roman" w:cs="Times New Roman"/>
          <w:sz w:val="24"/>
          <w:szCs w:val="24"/>
          <w:lang w:eastAsia="zh-CN"/>
        </w:rPr>
        <w:t>Reģ.Nr</w:t>
      </w:r>
      <w:proofErr w:type="spellEnd"/>
      <w:r w:rsidRPr="00F476C6">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 xml:space="preserve"> </w:t>
      </w:r>
      <w:r w:rsidRPr="00F476C6">
        <w:rPr>
          <w:rFonts w:ascii="Times New Roman" w:eastAsia="Times New Roman" w:hAnsi="Times New Roman" w:cs="Times New Roman"/>
          <w:sz w:val="24"/>
          <w:szCs w:val="24"/>
          <w:lang w:eastAsia="zh-CN"/>
        </w:rPr>
        <w:t>90000056893</w:t>
      </w:r>
      <w:r w:rsidRPr="00F476C6">
        <w:rPr>
          <w:rFonts w:ascii="Times New Roman" w:eastAsia="Times New Roman" w:hAnsi="Times New Roman" w:cs="Times New Roman"/>
          <w:sz w:val="24"/>
          <w:szCs w:val="24"/>
          <w:lang w:eastAsia="zh-CN"/>
        </w:rPr>
        <w:tab/>
      </w:r>
      <w:r w:rsidRPr="00F476C6">
        <w:rPr>
          <w:rFonts w:ascii="Times New Roman" w:eastAsia="Times New Roman" w:hAnsi="Times New Roman" w:cs="Times New Roman"/>
          <w:sz w:val="24"/>
          <w:szCs w:val="24"/>
          <w:lang w:eastAsia="zh-CN"/>
        </w:rPr>
        <w:tab/>
      </w:r>
    </w:p>
    <w:p w14:paraId="6E2FD776" w14:textId="50ED6237" w:rsidR="00A31AF7" w:rsidRPr="00A31AF7" w:rsidRDefault="00F476C6" w:rsidP="00F476C6">
      <w:pPr>
        <w:suppressAutoHyphens/>
        <w:spacing w:after="0" w:line="240" w:lineRule="auto"/>
        <w:jc w:val="both"/>
        <w:rPr>
          <w:rFonts w:ascii="Times New Roman" w:eastAsia="Times New Roman" w:hAnsi="Times New Roman" w:cs="Times New Roman"/>
          <w:sz w:val="24"/>
          <w:szCs w:val="24"/>
          <w:lang w:eastAsia="zh-CN"/>
        </w:rPr>
      </w:pPr>
      <w:r w:rsidRPr="00A31AF7">
        <w:rPr>
          <w:rFonts w:ascii="Times New Roman" w:eastAsia="Times New Roman" w:hAnsi="Times New Roman" w:cs="Times New Roman"/>
          <w:sz w:val="24"/>
          <w:szCs w:val="24"/>
          <w:lang w:eastAsia="zh-CN"/>
        </w:rPr>
        <w:t>Adrese:</w:t>
      </w:r>
      <w:r>
        <w:rPr>
          <w:rFonts w:ascii="Times New Roman" w:eastAsia="Times New Roman" w:hAnsi="Times New Roman" w:cs="Times New Roman"/>
          <w:sz w:val="24"/>
          <w:szCs w:val="24"/>
          <w:lang w:eastAsia="zh-CN"/>
        </w:rPr>
        <w:t xml:space="preserve"> </w:t>
      </w:r>
      <w:r w:rsidR="003A1900">
        <w:rPr>
          <w:rFonts w:ascii="Times New Roman" w:eastAsia="Times New Roman" w:hAnsi="Times New Roman" w:cs="Times New Roman"/>
          <w:sz w:val="24"/>
          <w:szCs w:val="24"/>
          <w:lang w:eastAsia="zh-CN"/>
        </w:rPr>
        <w:t>“Ādažu militārā bāze”,</w:t>
      </w:r>
      <w:r w:rsidR="006C1CFA" w:rsidRPr="006C1CFA">
        <w:rPr>
          <w:rFonts w:ascii="Times New Roman" w:eastAsia="Times New Roman" w:hAnsi="Times New Roman" w:cs="Times New Roman"/>
          <w:sz w:val="24"/>
          <w:szCs w:val="24"/>
          <w:lang w:eastAsia="zh-CN"/>
        </w:rPr>
        <w:t xml:space="preserve"> </w:t>
      </w:r>
      <w:proofErr w:type="spellStart"/>
      <w:r w:rsidR="006C1CFA" w:rsidRPr="006C1CFA">
        <w:rPr>
          <w:rFonts w:ascii="Times New Roman" w:eastAsia="Times New Roman" w:hAnsi="Times New Roman" w:cs="Times New Roman"/>
          <w:sz w:val="24"/>
          <w:szCs w:val="24"/>
          <w:lang w:eastAsia="zh-CN"/>
        </w:rPr>
        <w:t>Kadaga</w:t>
      </w:r>
      <w:proofErr w:type="spellEnd"/>
      <w:r w:rsidR="006C1CFA" w:rsidRPr="006C1CFA">
        <w:rPr>
          <w:rFonts w:ascii="Times New Roman" w:eastAsia="Times New Roman" w:hAnsi="Times New Roman" w:cs="Times New Roman"/>
          <w:sz w:val="24"/>
          <w:szCs w:val="24"/>
          <w:lang w:eastAsia="zh-CN"/>
        </w:rPr>
        <w:t>, Ādažu novads, LV-2103</w:t>
      </w:r>
    </w:p>
    <w:p w14:paraId="3C69A9A0"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p>
    <w:p w14:paraId="3C9D3E5C"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r w:rsidRPr="00A31AF7">
        <w:rPr>
          <w:rFonts w:ascii="Times New Roman" w:eastAsia="Times New Roman" w:hAnsi="Times New Roman" w:cs="Times New Roman"/>
          <w:b/>
          <w:sz w:val="24"/>
          <w:szCs w:val="24"/>
          <w:lang w:eastAsia="zh-CN"/>
        </w:rPr>
        <w:t>Apdrošināšanas objekts:</w:t>
      </w:r>
    </w:p>
    <w:p w14:paraId="776E2416" w14:textId="6450131A"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r w:rsidRPr="00A31AF7">
        <w:rPr>
          <w:rFonts w:ascii="Times New Roman" w:eastAsia="Times New Roman" w:hAnsi="Times New Roman" w:cs="Times New Roman"/>
          <w:sz w:val="24"/>
          <w:szCs w:val="24"/>
          <w:lang w:eastAsia="zh-CN"/>
        </w:rPr>
        <w:t>Neatsaucams, beznosacījumu pirmā pieprasījuma līguma izpildes nodrošinājums, saskaņā ar iepirkuma Nr.</w:t>
      </w:r>
      <w:r>
        <w:rPr>
          <w:rFonts w:ascii="Times New Roman" w:eastAsia="Times New Roman" w:hAnsi="Times New Roman" w:cs="Times New Roman"/>
          <w:sz w:val="24"/>
          <w:szCs w:val="24"/>
          <w:lang w:eastAsia="zh-CN"/>
        </w:rPr>
        <w:t xml:space="preserve"> </w:t>
      </w:r>
      <w:r w:rsidR="00445BCE" w:rsidRPr="00445BCE">
        <w:rPr>
          <w:rFonts w:ascii="Times New Roman" w:eastAsia="Times New Roman" w:hAnsi="Times New Roman" w:cs="Times New Roman"/>
          <w:sz w:val="24"/>
          <w:szCs w:val="24"/>
          <w:lang w:eastAsia="zh-CN"/>
        </w:rPr>
        <w:t xml:space="preserve">LR NBS NP 3.RNC 2025/5IP </w:t>
      </w:r>
      <w:r w:rsidRPr="00A31AF7">
        <w:rPr>
          <w:rFonts w:ascii="Times New Roman" w:eastAsia="Times New Roman" w:hAnsi="Times New Roman" w:cs="Times New Roman"/>
          <w:sz w:val="24"/>
          <w:szCs w:val="24"/>
          <w:lang w:eastAsia="zh-CN"/>
        </w:rPr>
        <w:t>rezultātā noslēgtā līguma Nr.____ “__________” (</w:t>
      </w:r>
      <w:r w:rsidRPr="00A31AF7">
        <w:rPr>
          <w:rFonts w:ascii="Times New Roman" w:eastAsia="Times New Roman" w:hAnsi="Times New Roman" w:cs="Times New Roman"/>
          <w:i/>
          <w:sz w:val="24"/>
          <w:szCs w:val="24"/>
          <w:lang w:eastAsia="zh-CN"/>
        </w:rPr>
        <w:t>&lt;iepirkuma/līguma priekšmets&gt;</w:t>
      </w:r>
      <w:r w:rsidRPr="00A31AF7">
        <w:rPr>
          <w:rFonts w:ascii="Times New Roman" w:eastAsia="Times New Roman" w:hAnsi="Times New Roman" w:cs="Times New Roman"/>
          <w:sz w:val="24"/>
          <w:szCs w:val="24"/>
          <w:lang w:eastAsia="zh-CN"/>
        </w:rPr>
        <w:t>) __________ punktu noteikumiem par Apdrošinājuma ņēmēja līgumsaistību izpildi.</w:t>
      </w:r>
    </w:p>
    <w:p w14:paraId="576B69EF"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p>
    <w:p w14:paraId="4ECBDF19"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r w:rsidRPr="00A31AF7">
        <w:rPr>
          <w:rFonts w:ascii="Times New Roman" w:eastAsia="Times New Roman" w:hAnsi="Times New Roman" w:cs="Times New Roman"/>
          <w:b/>
          <w:sz w:val="24"/>
          <w:szCs w:val="24"/>
          <w:lang w:eastAsia="zh-CN"/>
        </w:rPr>
        <w:t>Apdrošināšanu regulējošie noteikumi:</w:t>
      </w:r>
    </w:p>
    <w:p w14:paraId="7E3AA3C9" w14:textId="77777777" w:rsidR="00A31AF7" w:rsidRPr="00A31AF7" w:rsidRDefault="00A31AF7" w:rsidP="00A31AF7">
      <w:pPr>
        <w:suppressAutoHyphens/>
        <w:spacing w:after="0" w:line="240" w:lineRule="auto"/>
        <w:jc w:val="both"/>
        <w:rPr>
          <w:rFonts w:ascii="Times New Roman" w:eastAsia="Times New Roman" w:hAnsi="Times New Roman" w:cs="Times New Roman"/>
          <w:i/>
          <w:sz w:val="24"/>
          <w:szCs w:val="24"/>
          <w:lang w:eastAsia="zh-CN"/>
        </w:rPr>
      </w:pPr>
      <w:r w:rsidRPr="00A31AF7">
        <w:rPr>
          <w:rFonts w:ascii="Times New Roman" w:eastAsia="Times New Roman" w:hAnsi="Times New Roman" w:cs="Times New Roman"/>
          <w:i/>
          <w:sz w:val="24"/>
          <w:szCs w:val="24"/>
          <w:lang w:eastAsia="zh-CN"/>
        </w:rPr>
        <w:t>&lt;Apdrošinātāja noteikumi&gt;</w:t>
      </w:r>
    </w:p>
    <w:p w14:paraId="2AAA50D4"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r w:rsidRPr="00A31AF7">
        <w:rPr>
          <w:rFonts w:ascii="Times New Roman" w:eastAsia="Times New Roman" w:hAnsi="Times New Roman" w:cs="Times New Roman"/>
          <w:i/>
          <w:sz w:val="24"/>
          <w:szCs w:val="24"/>
          <w:lang w:eastAsia="zh-CN"/>
        </w:rPr>
        <w:t>Īpašie nosacījumi saskaņā ar šo pielikumu</w:t>
      </w:r>
    </w:p>
    <w:p w14:paraId="62EBA3C3"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p>
    <w:p w14:paraId="04F66C60"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r w:rsidRPr="00A31AF7">
        <w:rPr>
          <w:rFonts w:ascii="Times New Roman" w:eastAsia="Times New Roman" w:hAnsi="Times New Roman" w:cs="Times New Roman"/>
          <w:b/>
          <w:sz w:val="24"/>
          <w:szCs w:val="24"/>
          <w:lang w:eastAsia="zh-CN"/>
        </w:rPr>
        <w:t>Apdrošināšanas nosacījumi:</w:t>
      </w:r>
    </w:p>
    <w:p w14:paraId="7CA84E00"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r w:rsidRPr="00A31AF7">
        <w:rPr>
          <w:rFonts w:ascii="Times New Roman" w:eastAsia="Times New Roman" w:hAnsi="Times New Roman" w:cs="Times New Roman"/>
          <w:sz w:val="24"/>
          <w:szCs w:val="24"/>
          <w:lang w:eastAsia="zh-CN"/>
        </w:rPr>
        <w:t>Izdodot šo apdrošināšanas polisi (turpmāk – Apdrošināšanas polise) Apdrošinātājs apliecina, ka Apdrošinātājs ir ieguvis visu nepieciešamo informāciju no Apdrošinājuma ņēmēja un no Apdrošinātā, lai pilnībā izvērtētu visus riskus un izpildītu ar šo Apdrošināšanas polisi uzņemtās saistības.</w:t>
      </w:r>
    </w:p>
    <w:p w14:paraId="5FC55FDE"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p>
    <w:p w14:paraId="31FBA9E1"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r w:rsidRPr="00A31AF7">
        <w:rPr>
          <w:rFonts w:ascii="Times New Roman" w:eastAsia="Times New Roman" w:hAnsi="Times New Roman" w:cs="Times New Roman"/>
          <w:sz w:val="24"/>
          <w:szCs w:val="24"/>
          <w:lang w:eastAsia="zh-CN"/>
        </w:rPr>
        <w:t>Apdrošināšanas polises termiņš: ________________  (</w:t>
      </w:r>
      <w:r w:rsidRPr="00A31AF7">
        <w:rPr>
          <w:rFonts w:ascii="Times New Roman" w:eastAsia="Times New Roman" w:hAnsi="Times New Roman" w:cs="Times New Roman"/>
          <w:i/>
          <w:sz w:val="24"/>
          <w:szCs w:val="24"/>
          <w:lang w:eastAsia="zh-CN"/>
        </w:rPr>
        <w:t>ne mazāk kā ____ gadi/mēneši</w:t>
      </w:r>
      <w:r w:rsidRPr="00A31AF7">
        <w:rPr>
          <w:rFonts w:ascii="Times New Roman" w:eastAsia="Times New Roman" w:hAnsi="Times New Roman" w:cs="Times New Roman"/>
          <w:sz w:val="24"/>
          <w:szCs w:val="24"/>
          <w:lang w:eastAsia="zh-CN"/>
        </w:rPr>
        <w:t>)</w:t>
      </w:r>
      <w:r w:rsidRPr="00A31AF7">
        <w:rPr>
          <w:rFonts w:ascii="Times New Roman" w:eastAsia="Times New Roman" w:hAnsi="Times New Roman" w:cs="Times New Roman"/>
          <w:sz w:val="24"/>
          <w:szCs w:val="24"/>
          <w:vertAlign w:val="superscript"/>
          <w:lang w:eastAsia="zh-CN"/>
        </w:rPr>
        <w:footnoteReference w:id="1"/>
      </w:r>
    </w:p>
    <w:p w14:paraId="1EB0FB9A"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p>
    <w:p w14:paraId="06B0F4C7"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r w:rsidRPr="00A31AF7">
        <w:rPr>
          <w:rFonts w:ascii="Times New Roman" w:eastAsia="Times New Roman" w:hAnsi="Times New Roman" w:cs="Times New Roman"/>
          <w:sz w:val="24"/>
          <w:szCs w:val="24"/>
          <w:lang w:eastAsia="zh-CN"/>
        </w:rPr>
        <w:t xml:space="preserve">Ar šo izdoto Apdrošināšanas polisi Apdrošinātājs neatsaucami, neatkarīgi no jebkādiem strīdiem saistībā ar Līgumu un bez atteikuma tiesībām, kā arī atsakoties no jebkādām atrunām, ierunu tiesībām (tai skaitā atsakoties izmantot Apdrošinājuma ņēmēja, kā galvenā parādnieka, jebkādas atrunas, ierunas) apņemas izmaksāt Apdrošinātajam </w:t>
      </w:r>
      <w:r w:rsidRPr="00A31AF7">
        <w:rPr>
          <w:rFonts w:ascii="Times New Roman" w:eastAsia="Times New Roman" w:hAnsi="Times New Roman" w:cs="Times New Roman"/>
          <w:iCs/>
          <w:sz w:val="24"/>
          <w:szCs w:val="24"/>
          <w:lang w:eastAsia="zh-CN"/>
        </w:rPr>
        <w:t>&lt;</w:t>
      </w:r>
      <w:r w:rsidRPr="00A31AF7">
        <w:rPr>
          <w:rFonts w:ascii="Times New Roman" w:eastAsia="Times New Roman" w:hAnsi="Times New Roman" w:cs="Times New Roman"/>
          <w:i/>
          <w:iCs/>
          <w:sz w:val="24"/>
          <w:szCs w:val="24"/>
          <w:lang w:eastAsia="zh-CN"/>
        </w:rPr>
        <w:t>summa cipariem</w:t>
      </w:r>
      <w:r w:rsidRPr="00A31AF7">
        <w:rPr>
          <w:rFonts w:ascii="Times New Roman" w:eastAsia="Times New Roman" w:hAnsi="Times New Roman" w:cs="Times New Roman"/>
          <w:iCs/>
          <w:sz w:val="24"/>
          <w:szCs w:val="24"/>
          <w:lang w:eastAsia="zh-CN"/>
        </w:rPr>
        <w:t>&gt;</w:t>
      </w:r>
      <w:r w:rsidRPr="00A31AF7">
        <w:rPr>
          <w:rFonts w:ascii="Times New Roman" w:eastAsia="Times New Roman" w:hAnsi="Times New Roman" w:cs="Times New Roman"/>
          <w:sz w:val="24"/>
          <w:szCs w:val="24"/>
          <w:lang w:eastAsia="zh-CN"/>
        </w:rPr>
        <w:t xml:space="preserve"> EUR (</w:t>
      </w:r>
      <w:r w:rsidRPr="00A31AF7">
        <w:rPr>
          <w:rFonts w:ascii="Times New Roman" w:eastAsia="Times New Roman" w:hAnsi="Times New Roman" w:cs="Times New Roman"/>
          <w:i/>
          <w:iCs/>
          <w:sz w:val="24"/>
          <w:szCs w:val="24"/>
          <w:lang w:eastAsia="zh-CN"/>
        </w:rPr>
        <w:t>&lt;summa vārdiem&gt;</w:t>
      </w:r>
      <w:r w:rsidRPr="00A31AF7">
        <w:rPr>
          <w:rFonts w:ascii="Times New Roman" w:eastAsia="Times New Roman" w:hAnsi="Times New Roman" w:cs="Times New Roman"/>
          <w:iCs/>
          <w:sz w:val="24"/>
          <w:szCs w:val="24"/>
          <w:vertAlign w:val="superscript"/>
          <w:lang w:eastAsia="zh-CN"/>
        </w:rPr>
        <w:footnoteReference w:id="2"/>
      </w:r>
      <w:r w:rsidRPr="00A31AF7">
        <w:rPr>
          <w:rFonts w:ascii="Times New Roman" w:eastAsia="Times New Roman" w:hAnsi="Times New Roman" w:cs="Times New Roman"/>
          <w:sz w:val="24"/>
          <w:szCs w:val="24"/>
          <w:lang w:eastAsia="zh-CN"/>
        </w:rPr>
        <w:t xml:space="preserve"> euro) apdrošināšanas atlīdzību pēc Apdrošinātā pirmā rakstiskā pieteikuma. Apdrošinātājs </w:t>
      </w:r>
      <w:r w:rsidRPr="00A31AF7">
        <w:rPr>
          <w:rFonts w:ascii="Times New Roman" w:eastAsia="Times New Roman" w:hAnsi="Times New Roman" w:cs="Times New Roman"/>
          <w:sz w:val="24"/>
          <w:szCs w:val="24"/>
          <w:lang w:eastAsia="zh-CN"/>
        </w:rPr>
        <w:lastRenderedPageBreak/>
        <w:t>apdrošināšanas atlīdzību apņemas izmaksāt Apdrošinātajam pamatojoties uz šajā Apdrošināšanas polisē atrunātajiem noteikumiem. Šajā Apdrošināšanas polisē atrunātie noteikumi ir saistoši Apdrošinātājam un citiem subjektiem, kas darbojas Apdrošinātāja vārdā.</w:t>
      </w:r>
    </w:p>
    <w:p w14:paraId="4DAB21C0" w14:textId="77777777" w:rsidR="00A31AF7" w:rsidRPr="00A31AF7" w:rsidRDefault="00A31AF7" w:rsidP="00A31AF7">
      <w:pPr>
        <w:suppressAutoHyphens/>
        <w:spacing w:after="0" w:line="240" w:lineRule="auto"/>
        <w:jc w:val="both"/>
        <w:rPr>
          <w:rFonts w:ascii="Times New Roman" w:eastAsia="Times New Roman" w:hAnsi="Times New Roman" w:cs="Times New Roman"/>
          <w:sz w:val="24"/>
          <w:szCs w:val="24"/>
          <w:lang w:eastAsia="zh-CN"/>
        </w:rPr>
      </w:pPr>
    </w:p>
    <w:p w14:paraId="393AAA14" w14:textId="77777777" w:rsidR="00A31AF7" w:rsidRPr="00A31AF7" w:rsidRDefault="00A31AF7" w:rsidP="00A31AF7">
      <w:pPr>
        <w:suppressAutoHyphens/>
        <w:spacing w:after="0" w:line="240" w:lineRule="auto"/>
        <w:jc w:val="both"/>
        <w:rPr>
          <w:rFonts w:ascii="Times New Roman" w:eastAsia="Times New Roman" w:hAnsi="Times New Roman" w:cs="Times New Roman"/>
          <w:b/>
          <w:sz w:val="24"/>
          <w:szCs w:val="24"/>
          <w:lang w:eastAsia="zh-CN"/>
        </w:rPr>
      </w:pPr>
      <w:r w:rsidRPr="00A31AF7">
        <w:rPr>
          <w:rFonts w:ascii="Times New Roman" w:eastAsia="Times New Roman" w:hAnsi="Times New Roman" w:cs="Times New Roman"/>
          <w:b/>
          <w:sz w:val="24"/>
          <w:szCs w:val="24"/>
          <w:lang w:eastAsia="zh-CN"/>
        </w:rPr>
        <w:t>Īpašie nosacījumi:</w:t>
      </w:r>
    </w:p>
    <w:p w14:paraId="1A9B8740" w14:textId="77777777" w:rsidR="00A31AF7" w:rsidRPr="00A31AF7" w:rsidRDefault="00A31AF7" w:rsidP="00A31AF7">
      <w:pPr>
        <w:numPr>
          <w:ilvl w:val="0"/>
          <w:numId w:val="1"/>
        </w:numPr>
        <w:spacing w:after="200" w:line="276" w:lineRule="auto"/>
        <w:contextualSpacing/>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Šī līguma izpildes garantija ir neatsaucama</w:t>
      </w:r>
      <w:r w:rsidRPr="00A31AF7">
        <w:rPr>
          <w:rFonts w:ascii="Times New Roman" w:eastAsia="Times New Roman" w:hAnsi="Times New Roman" w:cs="Times New Roman"/>
          <w:b/>
          <w:sz w:val="24"/>
          <w:szCs w:val="24"/>
          <w:lang w:eastAsia="zh-CN"/>
        </w:rPr>
        <w:t xml:space="preserve"> </w:t>
      </w:r>
      <w:r w:rsidRPr="00A31AF7">
        <w:rPr>
          <w:rFonts w:ascii="Times New Roman" w:eastAsia="Times New Roman" w:hAnsi="Times New Roman" w:cs="Times New Roman"/>
          <w:sz w:val="24"/>
          <w:szCs w:val="24"/>
          <w:lang w:eastAsia="zh-CN"/>
        </w:rPr>
        <w:t>pirmā pieprasījuma</w:t>
      </w:r>
      <w:r w:rsidRPr="00A31AF7">
        <w:rPr>
          <w:rFonts w:ascii="Times New Roman" w:eastAsia="Times New Roman" w:hAnsi="Times New Roman" w:cs="Times New Roman"/>
          <w:sz w:val="24"/>
          <w:szCs w:val="24"/>
        </w:rPr>
        <w:t xml:space="preserve"> beznosacījumu apdrošināšanas polise, kuras ietvaros Apdrošinātājam jāizmaksā Apdrošināšanas atlīdzība, neprasot Apdrošinātajam pamatot vai iesniegt pierādījumus savam prasījumam, tai skaitā, ja minētajai apdrošināšanas polisei un apdrošināšanas līgumam tiek piemēroti Starptautiskās tirdzniecības un rūpniecības kameras vienotie noteikumi Nr.758 par pieprasījuma garantijām “</w:t>
      </w:r>
      <w:proofErr w:type="spellStart"/>
      <w:r w:rsidRPr="00A31AF7">
        <w:rPr>
          <w:rFonts w:ascii="Times New Roman" w:eastAsia="Times New Roman" w:hAnsi="Times New Roman" w:cs="Times New Roman"/>
          <w:sz w:val="24"/>
          <w:szCs w:val="24"/>
        </w:rPr>
        <w:t>The</w:t>
      </w:r>
      <w:proofErr w:type="spellEnd"/>
      <w:r w:rsidRPr="00A31AF7">
        <w:rPr>
          <w:rFonts w:ascii="Times New Roman" w:eastAsia="Times New Roman" w:hAnsi="Times New Roman" w:cs="Times New Roman"/>
          <w:sz w:val="24"/>
          <w:szCs w:val="24"/>
        </w:rPr>
        <w:t xml:space="preserve"> ICC </w:t>
      </w:r>
      <w:proofErr w:type="spellStart"/>
      <w:r w:rsidRPr="00A31AF7">
        <w:rPr>
          <w:rFonts w:ascii="Times New Roman" w:eastAsia="Times New Roman" w:hAnsi="Times New Roman" w:cs="Times New Roman"/>
          <w:sz w:val="24"/>
          <w:szCs w:val="24"/>
        </w:rPr>
        <w:t>Uniform</w:t>
      </w:r>
      <w:proofErr w:type="spellEnd"/>
      <w:r w:rsidRPr="00A31AF7">
        <w:rPr>
          <w:rFonts w:ascii="Times New Roman" w:eastAsia="Times New Roman" w:hAnsi="Times New Roman" w:cs="Times New Roman"/>
          <w:sz w:val="24"/>
          <w:szCs w:val="24"/>
        </w:rPr>
        <w:t xml:space="preserve"> </w:t>
      </w:r>
      <w:proofErr w:type="spellStart"/>
      <w:r w:rsidRPr="00A31AF7">
        <w:rPr>
          <w:rFonts w:ascii="Times New Roman" w:eastAsia="Times New Roman" w:hAnsi="Times New Roman" w:cs="Times New Roman"/>
          <w:sz w:val="24"/>
          <w:szCs w:val="24"/>
        </w:rPr>
        <w:t>Rules</w:t>
      </w:r>
      <w:proofErr w:type="spellEnd"/>
      <w:r w:rsidRPr="00A31AF7">
        <w:rPr>
          <w:rFonts w:ascii="Times New Roman" w:eastAsia="Times New Roman" w:hAnsi="Times New Roman" w:cs="Times New Roman"/>
          <w:sz w:val="24"/>
          <w:szCs w:val="24"/>
        </w:rPr>
        <w:t xml:space="preserve"> </w:t>
      </w:r>
      <w:proofErr w:type="spellStart"/>
      <w:r w:rsidRPr="00A31AF7">
        <w:rPr>
          <w:rFonts w:ascii="Times New Roman" w:eastAsia="Times New Roman" w:hAnsi="Times New Roman" w:cs="Times New Roman"/>
          <w:sz w:val="24"/>
          <w:szCs w:val="24"/>
        </w:rPr>
        <w:t>for</w:t>
      </w:r>
      <w:proofErr w:type="spellEnd"/>
      <w:r w:rsidRPr="00A31AF7">
        <w:rPr>
          <w:rFonts w:ascii="Times New Roman" w:eastAsia="Times New Roman" w:hAnsi="Times New Roman" w:cs="Times New Roman"/>
          <w:sz w:val="24"/>
          <w:szCs w:val="24"/>
        </w:rPr>
        <w:t xml:space="preserve"> </w:t>
      </w:r>
      <w:proofErr w:type="spellStart"/>
      <w:r w:rsidRPr="00A31AF7">
        <w:rPr>
          <w:rFonts w:ascii="Times New Roman" w:eastAsia="Times New Roman" w:hAnsi="Times New Roman" w:cs="Times New Roman"/>
          <w:sz w:val="24"/>
          <w:szCs w:val="24"/>
        </w:rPr>
        <w:t>Demand</w:t>
      </w:r>
      <w:proofErr w:type="spellEnd"/>
      <w:r w:rsidRPr="00A31AF7">
        <w:rPr>
          <w:rFonts w:ascii="Times New Roman" w:eastAsia="Times New Roman" w:hAnsi="Times New Roman" w:cs="Times New Roman"/>
          <w:sz w:val="24"/>
          <w:szCs w:val="24"/>
        </w:rPr>
        <w:t xml:space="preserve"> </w:t>
      </w:r>
      <w:proofErr w:type="spellStart"/>
      <w:r w:rsidRPr="00A31AF7">
        <w:rPr>
          <w:rFonts w:ascii="Times New Roman" w:eastAsia="Times New Roman" w:hAnsi="Times New Roman" w:cs="Times New Roman"/>
          <w:sz w:val="24"/>
          <w:szCs w:val="24"/>
        </w:rPr>
        <w:t>Guarantees</w:t>
      </w:r>
      <w:proofErr w:type="spellEnd"/>
      <w:r w:rsidRPr="00A31AF7">
        <w:rPr>
          <w:rFonts w:ascii="Times New Roman" w:eastAsia="Times New Roman" w:hAnsi="Times New Roman" w:cs="Times New Roman"/>
          <w:sz w:val="24"/>
          <w:szCs w:val="24"/>
        </w:rPr>
        <w:t>” (turpmāk – Apdrošināšanas polise).</w:t>
      </w:r>
    </w:p>
    <w:p w14:paraId="5BA06EC0" w14:textId="77777777" w:rsidR="00A31AF7" w:rsidRPr="00A31AF7" w:rsidRDefault="00A31AF7" w:rsidP="00A31AF7">
      <w:pPr>
        <w:numPr>
          <w:ilvl w:val="0"/>
          <w:numId w:val="1"/>
        </w:numPr>
        <w:spacing w:after="200" w:line="276" w:lineRule="auto"/>
        <w:contextualSpacing/>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 xml:space="preserve">Ar Apdrošināšanas polisi tiek apdrošinātas visas Apdrošinājuma ņēmēja Līguma izpildes saistības, </w:t>
      </w:r>
      <w:r w:rsidRPr="00A31AF7">
        <w:rPr>
          <w:rFonts w:ascii="Times New Roman" w:eastAsia="Calibri" w:hAnsi="Times New Roman" w:cs="Times New Roman"/>
          <w:sz w:val="24"/>
          <w:szCs w:val="24"/>
        </w:rPr>
        <w:t>tai skaitā, bet neaprobežojoties ar</w:t>
      </w:r>
      <w:r w:rsidRPr="00A31AF7">
        <w:rPr>
          <w:rFonts w:ascii="Times New Roman" w:eastAsia="Times New Roman" w:hAnsi="Times New Roman" w:cs="Times New Roman"/>
          <w:sz w:val="24"/>
          <w:szCs w:val="24"/>
        </w:rPr>
        <w:t>:</w:t>
      </w:r>
    </w:p>
    <w:p w14:paraId="34C5A70C" w14:textId="77777777" w:rsidR="00A31AF7" w:rsidRPr="00A31AF7" w:rsidRDefault="00A31AF7" w:rsidP="00A31AF7">
      <w:pPr>
        <w:numPr>
          <w:ilvl w:val="1"/>
          <w:numId w:val="2"/>
        </w:numPr>
        <w:spacing w:after="200" w:line="276" w:lineRule="auto"/>
        <w:ind w:left="1333" w:hanging="482"/>
        <w:contextualSpacing/>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atbildību par līgumsaistību nekvalitatīvu vai nesavlaicīgu izpildi, vai neizpildi vispār, tai skaitā, ja Apdrošinātais izmanto Līgumā noteiktās tiesības vienpusēji atkāpties no Līguma minēto iemeslu dēļ;</w:t>
      </w:r>
    </w:p>
    <w:p w14:paraId="1DA65566" w14:textId="77777777" w:rsidR="00A31AF7" w:rsidRPr="00A31AF7" w:rsidRDefault="00A31AF7" w:rsidP="00A31AF7">
      <w:pPr>
        <w:numPr>
          <w:ilvl w:val="1"/>
          <w:numId w:val="2"/>
        </w:numPr>
        <w:spacing w:after="200" w:line="276" w:lineRule="auto"/>
        <w:ind w:left="1333" w:hanging="482"/>
        <w:contextualSpacing/>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atbildību par Apdrošinātajam nodarītajiem zaudējumiem, tai skaitā tādiem, kurus ar prettiesisku darbību, ļaunprātīgu nolūku vai neuzmanību nodarījis Apdrošinājuma ņēmējs vai tā pieaicinātie apakšuzņēmēji (tai skaitā izmantoto materiālu un iekārtu, tehnikas nepareizas izmantošanas rezultātā radītie zaudējumi Apdrošinātajam);</w:t>
      </w:r>
    </w:p>
    <w:p w14:paraId="1126DBF6" w14:textId="77777777" w:rsidR="00A31AF7" w:rsidRPr="00A31AF7" w:rsidRDefault="00A31AF7" w:rsidP="00A31AF7">
      <w:pPr>
        <w:numPr>
          <w:ilvl w:val="1"/>
          <w:numId w:val="2"/>
        </w:numPr>
        <w:spacing w:after="200" w:line="276" w:lineRule="auto"/>
        <w:ind w:left="1333" w:hanging="482"/>
        <w:contextualSpacing/>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Apdrošinājuma ņēmējam piemērotajiem līgumsodiem (ja tādi tiek aprēķināti) par Līguma saistību nekvalitatīvu izpildi, nesavlaicīgu izpildi vai neizpildi vispār.</w:t>
      </w:r>
    </w:p>
    <w:p w14:paraId="1AD11ECC" w14:textId="77777777" w:rsidR="00A31AF7" w:rsidRPr="00A31AF7" w:rsidRDefault="00A31AF7" w:rsidP="00A31AF7">
      <w:pPr>
        <w:numPr>
          <w:ilvl w:val="0"/>
          <w:numId w:val="1"/>
        </w:numPr>
        <w:spacing w:after="0" w:line="240" w:lineRule="auto"/>
        <w:contextualSpacing/>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Apdrošinātajam ir tiesības pieteikt Apdrošināšanas atlīdzības izmaksu visā Apdrošināšanas polises spēkā esamības periodā, neatkarīgi no faktiskā apdrošināšanas gadījuma iestāšanās brīža. Ja pieteikums iesniegts Apdrošināšanas polises spēkā esamības periodā, Apdrošinātājam nav tiesību atteikt Apdrošināšanas atlīdzības izmaksu, pamatojoties uz to, ka kopš apdrošināšanas gadījuma iestāšanās ir nokavēts Apdrošinātāja noteikts pieteikuma iesniegšanas termiņš, vai beidzies Apdrošināšanas polises termiņš.</w:t>
      </w:r>
    </w:p>
    <w:p w14:paraId="639734F3" w14:textId="77777777" w:rsidR="00A31AF7" w:rsidRPr="00A31AF7" w:rsidRDefault="00A31AF7" w:rsidP="00A31AF7">
      <w:pPr>
        <w:numPr>
          <w:ilvl w:val="0"/>
          <w:numId w:val="1"/>
        </w:numPr>
        <w:spacing w:after="0" w:line="240" w:lineRule="auto"/>
        <w:contextualSpacing/>
        <w:jc w:val="both"/>
        <w:rPr>
          <w:rFonts w:ascii="Times New Roman" w:eastAsia="Times New Roman" w:hAnsi="Times New Roman" w:cs="Times New Roman"/>
          <w:iCs/>
          <w:sz w:val="24"/>
          <w:szCs w:val="24"/>
        </w:rPr>
      </w:pPr>
      <w:r w:rsidRPr="00A31AF7">
        <w:rPr>
          <w:rFonts w:ascii="Times New Roman" w:eastAsia="Times New Roman" w:hAnsi="Times New Roman" w:cs="Times New Roman"/>
          <w:iCs/>
          <w:sz w:val="24"/>
          <w:szCs w:val="24"/>
        </w:rPr>
        <w:t>Apdrošinātājs un Apdrošinājuma ņēmējs Apdrošināšanas polisi drīkst izbeigt, saīsināt tās spēkā esamības termiņu vai grozīt polises apdrošināšanas apmēru tikai ar Apdrošinātā iepriekšēju rakstiski saņemtu piekrišanu.</w:t>
      </w:r>
    </w:p>
    <w:p w14:paraId="3AD73B00" w14:textId="77777777" w:rsidR="00A31AF7" w:rsidRPr="00A31AF7" w:rsidRDefault="00A31AF7" w:rsidP="00A31AF7">
      <w:pPr>
        <w:numPr>
          <w:ilvl w:val="0"/>
          <w:numId w:val="1"/>
        </w:numPr>
        <w:spacing w:after="0" w:line="240" w:lineRule="auto"/>
        <w:contextualSpacing/>
        <w:jc w:val="both"/>
        <w:rPr>
          <w:rFonts w:ascii="Times New Roman" w:eastAsia="Times New Roman" w:hAnsi="Times New Roman" w:cs="Times New Roman"/>
          <w:iCs/>
          <w:sz w:val="24"/>
          <w:szCs w:val="24"/>
        </w:rPr>
      </w:pPr>
      <w:r w:rsidRPr="00A31AF7">
        <w:rPr>
          <w:rFonts w:ascii="Times New Roman" w:eastAsia="Times New Roman" w:hAnsi="Times New Roman" w:cs="Times New Roman"/>
          <w:iCs/>
          <w:sz w:val="24"/>
          <w:szCs w:val="24"/>
        </w:rPr>
        <w:t>Apdrošinātājs apliecina, ka šī Apdrošināšanas polise būs spēkā arī gadījumā, ja Apdrošinājuma ņēmējam ir pasludināta maksātnespēja vai Apdrošinājuma ņēmējs ir likvidēts šīs polises spēkā esamības periodā.</w:t>
      </w:r>
    </w:p>
    <w:p w14:paraId="6DFF37FA" w14:textId="77777777" w:rsidR="00A31AF7" w:rsidRPr="00A31AF7" w:rsidRDefault="00A31AF7" w:rsidP="00A31AF7">
      <w:pPr>
        <w:numPr>
          <w:ilvl w:val="0"/>
          <w:numId w:val="1"/>
        </w:numPr>
        <w:spacing w:after="0" w:line="240" w:lineRule="auto"/>
        <w:contextualSpacing/>
        <w:jc w:val="both"/>
        <w:rPr>
          <w:rFonts w:ascii="Times New Roman" w:eastAsia="Times New Roman" w:hAnsi="Times New Roman" w:cs="Times New Roman"/>
          <w:iCs/>
          <w:sz w:val="24"/>
          <w:szCs w:val="24"/>
        </w:rPr>
      </w:pPr>
      <w:r w:rsidRPr="00A31AF7">
        <w:rPr>
          <w:rFonts w:ascii="Times New Roman" w:eastAsia="Times New Roman" w:hAnsi="Times New Roman" w:cs="Times New Roman"/>
          <w:iCs/>
          <w:sz w:val="24"/>
          <w:szCs w:val="24"/>
        </w:rPr>
        <w:t>Apdrošinātājs nepiemēros Apdrošināšanas līguma likuma 31. panta otrās daļas 4. un 5. punktā minētos noteikumus, saņemot Pasūtītāja pieprasījumu līdz Apdrošināšanas polises beigu datumam.</w:t>
      </w:r>
    </w:p>
    <w:p w14:paraId="73136EDF" w14:textId="77777777" w:rsidR="00A31AF7" w:rsidRPr="00A31AF7" w:rsidRDefault="00A31AF7" w:rsidP="00A31AF7">
      <w:pPr>
        <w:numPr>
          <w:ilvl w:val="0"/>
          <w:numId w:val="1"/>
        </w:numPr>
        <w:spacing w:after="0" w:line="240" w:lineRule="auto"/>
        <w:contextualSpacing/>
        <w:jc w:val="both"/>
        <w:rPr>
          <w:rFonts w:ascii="Times New Roman" w:eastAsia="Times New Roman" w:hAnsi="Times New Roman" w:cs="Times New Roman"/>
          <w:iCs/>
          <w:sz w:val="24"/>
          <w:szCs w:val="24"/>
        </w:rPr>
      </w:pPr>
      <w:r w:rsidRPr="00A31AF7">
        <w:rPr>
          <w:rFonts w:ascii="Times New Roman" w:eastAsia="Times New Roman" w:hAnsi="Times New Roman" w:cs="Times New Roman"/>
          <w:sz w:val="24"/>
          <w:szCs w:val="24"/>
        </w:rPr>
        <w:t>Apdrošinātājs atsakās no tiesībām prasīt saņemt no Apdrošinātā paziņojumus par grozījumiem vai papildinājumiem noslēgtajā Līgumā un prasīt rakstveidā saskaņot šādus Līguma grozījumus vai papildinājumus. Grozījumu vai papildinājumu veikšana Līgumā neietekmē Apdrošināšanas polises spēkā esamību un tās apmēru.</w:t>
      </w:r>
    </w:p>
    <w:p w14:paraId="4B91675C" w14:textId="77777777" w:rsidR="00A31AF7" w:rsidRPr="00A31AF7" w:rsidRDefault="00A31AF7" w:rsidP="00A31AF7">
      <w:pPr>
        <w:numPr>
          <w:ilvl w:val="0"/>
          <w:numId w:val="1"/>
        </w:numPr>
        <w:spacing w:after="0" w:line="240" w:lineRule="auto"/>
        <w:contextualSpacing/>
        <w:jc w:val="both"/>
        <w:rPr>
          <w:rFonts w:ascii="Times New Roman" w:eastAsia="Times New Roman" w:hAnsi="Times New Roman" w:cs="Times New Roman"/>
          <w:iCs/>
          <w:sz w:val="24"/>
          <w:szCs w:val="24"/>
        </w:rPr>
      </w:pPr>
      <w:r w:rsidRPr="00A31AF7">
        <w:rPr>
          <w:rFonts w:ascii="Times New Roman" w:eastAsia="Times New Roman" w:hAnsi="Times New Roman" w:cs="Times New Roman"/>
          <w:iCs/>
          <w:sz w:val="24"/>
          <w:szCs w:val="24"/>
        </w:rPr>
        <w:t>Apdrošinātajam nav jāpieprasa atlīdzības summa no Apdrošinājuma ņēmēja pirms Apdrošināšanas atlīdzības izmaksas pieteikuma iesniegšanas Apdrošinātājam.</w:t>
      </w:r>
    </w:p>
    <w:p w14:paraId="24370220" w14:textId="77777777" w:rsidR="00A31AF7" w:rsidRPr="00A31AF7" w:rsidRDefault="00A31AF7" w:rsidP="00A31AF7">
      <w:pPr>
        <w:numPr>
          <w:ilvl w:val="0"/>
          <w:numId w:val="1"/>
        </w:numPr>
        <w:spacing w:after="0" w:line="240" w:lineRule="auto"/>
        <w:contextualSpacing/>
        <w:jc w:val="both"/>
        <w:rPr>
          <w:rFonts w:ascii="Times New Roman" w:eastAsia="Times New Roman" w:hAnsi="Times New Roman" w:cs="Times New Roman"/>
          <w:iCs/>
          <w:sz w:val="24"/>
          <w:szCs w:val="24"/>
        </w:rPr>
      </w:pPr>
      <w:r w:rsidRPr="00A31AF7">
        <w:rPr>
          <w:rFonts w:ascii="Times New Roman" w:eastAsia="Calibri" w:hAnsi="Times New Roman" w:cs="Times New Roman"/>
          <w:sz w:val="24"/>
          <w:szCs w:val="24"/>
        </w:rPr>
        <w:t xml:space="preserve">Apdrošinātājs apliecina, ka tam nav pretenziju, iebildumu pret Apdrošinājuma ņēmēju un Apdrošināto par pirms apdrošināšanas līguma noslēgšanas saņemto informācijas apjomu </w:t>
      </w:r>
      <w:r w:rsidRPr="00A31AF7">
        <w:rPr>
          <w:rFonts w:ascii="Times New Roman" w:eastAsia="Calibri" w:hAnsi="Times New Roman" w:cs="Times New Roman"/>
          <w:sz w:val="24"/>
          <w:szCs w:val="24"/>
        </w:rPr>
        <w:lastRenderedPageBreak/>
        <w:t>un kvalitāti, kā arī, ka Apdrošinātājs ar šo neatsaucami un bez atrunām atsakās no tiesībām apstrīdēt jebkuru Apdrošinātā pieprasījumu veikt apdrošināšanas atlīdzības izmaksu (pieprasījuma veikt apdrošināšanas atlīdzības izmaksu neapstrīdamība).</w:t>
      </w:r>
    </w:p>
    <w:p w14:paraId="6D5946F6" w14:textId="77777777" w:rsidR="00A31AF7" w:rsidRPr="00A31AF7" w:rsidRDefault="00A31AF7" w:rsidP="00A31AF7">
      <w:pPr>
        <w:numPr>
          <w:ilvl w:val="0"/>
          <w:numId w:val="1"/>
        </w:numPr>
        <w:spacing w:after="200" w:line="276" w:lineRule="auto"/>
        <w:contextualSpacing/>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Apdrošinātājam pēc Apdrošināšanas atlīdzības izmaksas ir tiesības rakstveidā pieprasīt no Apdrošinātā dokumentus, kuri apstiprina, ka Apdrošinājuma ņēmējs nav izpildījis savas saistības, izpildījis tās neatbilstoši, nodarījis zaudējumus Apdrošinātajam. Apdrošinātais izsniedz pieprasītos dokumentus 30 (trīsdesmit) dienu laikā no pieprasījuma saņemšanas. Apdrošinātajam ir tiesības neizsniegt pieprasītos dokumentus, ja tie satur ierobežotas pieejamības informāciju atbilstoši Informācijas atklātības likuma 5. panta otrās daļas 6. un 7.apakšpunktam, vai informāciju, kas ir atzīstama par valsts noslēpumu. Minētais attiecas arī uz Apdrošinātāja iespējām veikt fizisku apskati, izmantojot savu personālu.</w:t>
      </w:r>
    </w:p>
    <w:p w14:paraId="15043432" w14:textId="77777777" w:rsidR="00A31AF7" w:rsidRPr="00A31AF7" w:rsidRDefault="00A31AF7" w:rsidP="00A31AF7">
      <w:pPr>
        <w:numPr>
          <w:ilvl w:val="0"/>
          <w:numId w:val="1"/>
        </w:numPr>
        <w:spacing w:after="200" w:line="276" w:lineRule="auto"/>
        <w:contextualSpacing/>
        <w:jc w:val="both"/>
        <w:rPr>
          <w:rFonts w:ascii="Times New Roman" w:eastAsia="Times New Roman" w:hAnsi="Times New Roman" w:cs="Times New Roman"/>
          <w:sz w:val="24"/>
          <w:szCs w:val="24"/>
        </w:rPr>
      </w:pPr>
      <w:r w:rsidRPr="00A31AF7">
        <w:rPr>
          <w:rFonts w:ascii="Times New Roman" w:eastAsia="Times New Roman" w:hAnsi="Times New Roman" w:cs="Times New Roman"/>
          <w:iCs/>
          <w:sz w:val="24"/>
          <w:szCs w:val="24"/>
        </w:rPr>
        <w:t xml:space="preserve">Apdrošinātājs izmaksā apdrošināšanas atlīdzību Apdrošinātajam 10 (desmit) dienu laikā no pieteikuma saņemšanas dienas. </w:t>
      </w:r>
      <w:r w:rsidRPr="00A31AF7">
        <w:rPr>
          <w:rFonts w:ascii="Times New Roman" w:eastAsia="Times New Roman" w:hAnsi="Times New Roman" w:cs="Times New Roman"/>
          <w:sz w:val="24"/>
          <w:szCs w:val="24"/>
        </w:rPr>
        <w:t>Par apdrošināšanas atlīdzības pieteikuma saņemšanas dienu tiek uzskatīta:</w:t>
      </w:r>
    </w:p>
    <w:p w14:paraId="5D531A22" w14:textId="77777777" w:rsidR="00A31AF7" w:rsidRPr="00A31AF7" w:rsidRDefault="00A31AF7" w:rsidP="00A31AF7">
      <w:pPr>
        <w:numPr>
          <w:ilvl w:val="1"/>
          <w:numId w:val="3"/>
        </w:numPr>
        <w:spacing w:after="0" w:line="240" w:lineRule="auto"/>
        <w:contextualSpacing/>
        <w:jc w:val="both"/>
        <w:rPr>
          <w:rFonts w:ascii="Times New Roman" w:eastAsia="Calibri" w:hAnsi="Times New Roman" w:cs="Times New Roman"/>
          <w:sz w:val="24"/>
          <w:szCs w:val="24"/>
        </w:rPr>
      </w:pPr>
      <w:r w:rsidRPr="00A31AF7">
        <w:rPr>
          <w:rFonts w:ascii="Times New Roman" w:eastAsia="Times New Roman" w:hAnsi="Times New Roman" w:cs="Times New Roman"/>
          <w:sz w:val="24"/>
          <w:szCs w:val="24"/>
        </w:rPr>
        <w:t>Nākamā darba diena, ja Apdrošinātais apdrošināšanas atlīdzības izmaksas pieteikumu nosūtījis kā elektroniski parakstītu dokumentu uz Apdrošinātāja e</w:t>
      </w:r>
      <w:r w:rsidRPr="00A31AF7">
        <w:rPr>
          <w:rFonts w:ascii="Times New Roman" w:eastAsia="Times New Roman" w:hAnsi="Times New Roman" w:cs="Times New Roman"/>
          <w:sz w:val="24"/>
          <w:szCs w:val="24"/>
        </w:rPr>
        <w:noBreakHyphen/>
        <w:t>pastu;</w:t>
      </w:r>
    </w:p>
    <w:p w14:paraId="581E7E7D" w14:textId="77777777" w:rsidR="00A31AF7" w:rsidRPr="00A31AF7" w:rsidRDefault="00A31AF7" w:rsidP="00A31AF7">
      <w:pPr>
        <w:numPr>
          <w:ilvl w:val="1"/>
          <w:numId w:val="3"/>
        </w:numPr>
        <w:spacing w:after="0" w:line="240" w:lineRule="auto"/>
        <w:contextualSpacing/>
        <w:jc w:val="both"/>
        <w:rPr>
          <w:rFonts w:ascii="Times New Roman" w:eastAsia="Calibri" w:hAnsi="Times New Roman" w:cs="Times New Roman"/>
          <w:sz w:val="24"/>
          <w:szCs w:val="24"/>
        </w:rPr>
      </w:pPr>
      <w:r w:rsidRPr="00A31AF7">
        <w:rPr>
          <w:rFonts w:ascii="Times New Roman" w:eastAsia="Times New Roman" w:hAnsi="Times New Roman" w:cs="Times New Roman"/>
          <w:sz w:val="24"/>
          <w:szCs w:val="24"/>
        </w:rPr>
        <w:t>Septītā diena pēc apdrošināšanas atlīdzības izmaksas pieteikuma nodošanas pastā (pasta zīmogs un datums), ja tas tiek nosūtīts kā ierakstīts sūtījums. Gadījumā, ja atlīdzības izmaksas pieteikums tiek nosūtīts pa pastu, Apdrošinātais papildus informē Apdrošinātāju par pieteikuma nosūtīšanu, nosūtot skenētu pieteikumu uz Apdrošinātāja e-pastu.</w:t>
      </w:r>
    </w:p>
    <w:p w14:paraId="24E77015" w14:textId="77777777" w:rsidR="00A31AF7" w:rsidRPr="00A31AF7" w:rsidRDefault="00A31AF7" w:rsidP="00A31AF7">
      <w:pPr>
        <w:numPr>
          <w:ilvl w:val="1"/>
          <w:numId w:val="3"/>
        </w:numPr>
        <w:spacing w:after="0" w:line="240" w:lineRule="auto"/>
        <w:contextualSpacing/>
        <w:jc w:val="both"/>
        <w:rPr>
          <w:rFonts w:ascii="Times New Roman" w:eastAsia="Calibri" w:hAnsi="Times New Roman" w:cs="Times New Roman"/>
          <w:sz w:val="24"/>
          <w:szCs w:val="24"/>
        </w:rPr>
      </w:pPr>
      <w:r w:rsidRPr="00A31AF7">
        <w:rPr>
          <w:rFonts w:ascii="Times New Roman" w:eastAsia="Calibri" w:hAnsi="Times New Roman" w:cs="Times New Roman"/>
          <w:sz w:val="24"/>
          <w:szCs w:val="24"/>
        </w:rPr>
        <w:t>Diena, kad saņemts Apdrošinātāja apliecinājums par apdrošināšanas atlīdzības izmaksas pieteikuma saņemšanu, ja tas saņemts ātrāk par 11.1. vai 11.2.punktā noteikto.</w:t>
      </w:r>
    </w:p>
    <w:p w14:paraId="5DC393F8" w14:textId="77777777" w:rsidR="00A31AF7" w:rsidRPr="00A31AF7" w:rsidRDefault="00A31AF7" w:rsidP="00A31AF7">
      <w:pPr>
        <w:numPr>
          <w:ilvl w:val="1"/>
          <w:numId w:val="3"/>
        </w:numPr>
        <w:spacing w:after="0" w:line="240" w:lineRule="auto"/>
        <w:ind w:right="-58"/>
        <w:contextualSpacing/>
        <w:jc w:val="both"/>
        <w:rPr>
          <w:rFonts w:ascii="Times New Roman" w:eastAsia="Calibri" w:hAnsi="Times New Roman" w:cs="Times New Roman"/>
          <w:sz w:val="24"/>
          <w:szCs w:val="24"/>
        </w:rPr>
      </w:pPr>
      <w:r w:rsidRPr="00A31AF7">
        <w:rPr>
          <w:rFonts w:ascii="Times New Roman" w:eastAsia="Times New Roman" w:hAnsi="Times New Roman" w:cs="Times New Roman"/>
          <w:sz w:val="24"/>
          <w:szCs w:val="24"/>
        </w:rPr>
        <w:t>Ja 11.1. / 11.2. apakšpunktā noteiktais apdrošināšanas atlīdzības izmaksas pieprasījums ir nosūtīts e-pastā vai nodots pastā apdrošināšanas polises spēkā esamības termiņā, tas tiek uzskatīts par iesniegtu termiņā.</w:t>
      </w:r>
    </w:p>
    <w:p w14:paraId="33106FBB" w14:textId="77777777" w:rsidR="00A31AF7" w:rsidRPr="00A31AF7" w:rsidRDefault="00A31AF7" w:rsidP="00A31AF7">
      <w:pPr>
        <w:numPr>
          <w:ilvl w:val="0"/>
          <w:numId w:val="1"/>
        </w:numPr>
        <w:spacing w:after="0" w:line="240" w:lineRule="auto"/>
        <w:ind w:left="714" w:hanging="357"/>
        <w:contextualSpacing/>
        <w:jc w:val="both"/>
        <w:rPr>
          <w:rFonts w:ascii="Times New Roman" w:eastAsia="Calibri" w:hAnsi="Times New Roman" w:cs="Times New Roman"/>
          <w:sz w:val="24"/>
          <w:szCs w:val="24"/>
        </w:rPr>
      </w:pPr>
      <w:r w:rsidRPr="00A31AF7">
        <w:rPr>
          <w:rFonts w:ascii="Times New Roman" w:eastAsia="Calibri" w:hAnsi="Times New Roman" w:cs="Times New Roman"/>
          <w:sz w:val="24"/>
          <w:szCs w:val="24"/>
        </w:rPr>
        <w:t>Ja tiek konstatētas pretrunas starp Apdrošināšanas polisi un apdrošināšanas līgumu vai Apdrošinātāja noteikumiem, tad prioritāri un visām iesaistītajām pusēm saistoši ir augstāk minētie īpašie nosacījumi.</w:t>
      </w:r>
    </w:p>
    <w:p w14:paraId="189B1C39" w14:textId="77777777" w:rsidR="00A31AF7" w:rsidRPr="00A31AF7" w:rsidRDefault="00A31AF7" w:rsidP="00A31AF7">
      <w:pPr>
        <w:spacing w:after="0" w:line="240" w:lineRule="auto"/>
        <w:ind w:left="360"/>
        <w:contextualSpacing/>
        <w:jc w:val="both"/>
        <w:rPr>
          <w:rFonts w:ascii="Times New Roman" w:eastAsia="Calibri" w:hAnsi="Times New Roman" w:cs="Times New Roman"/>
          <w:sz w:val="24"/>
          <w:szCs w:val="24"/>
        </w:rPr>
      </w:pPr>
    </w:p>
    <w:p w14:paraId="11966E88" w14:textId="77777777" w:rsidR="00A31AF7" w:rsidRPr="00A31AF7" w:rsidRDefault="00A31AF7" w:rsidP="00A31AF7">
      <w:pPr>
        <w:spacing w:after="0" w:line="240" w:lineRule="auto"/>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Summas, kas samaksātas saskaņā ar šo Apdrošināšanas polisi, samazina kopējo garantēto apjomu.</w:t>
      </w:r>
    </w:p>
    <w:p w14:paraId="531B173F" w14:textId="77777777" w:rsidR="00A31AF7" w:rsidRPr="00A31AF7" w:rsidRDefault="00A31AF7" w:rsidP="00A31AF7">
      <w:pPr>
        <w:spacing w:after="0" w:line="240" w:lineRule="auto"/>
        <w:rPr>
          <w:rFonts w:ascii="Times New Roman" w:eastAsia="Times New Roman" w:hAnsi="Times New Roman" w:cs="Times New Roman"/>
          <w:sz w:val="24"/>
          <w:szCs w:val="24"/>
        </w:rPr>
      </w:pPr>
    </w:p>
    <w:p w14:paraId="51579C6F" w14:textId="77777777" w:rsidR="00A31AF7" w:rsidRPr="00A31AF7" w:rsidRDefault="00A31AF7" w:rsidP="00A31AF7">
      <w:pPr>
        <w:spacing w:after="0" w:line="240" w:lineRule="auto"/>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Paraksts un zīmogs______________________________________________</w:t>
      </w:r>
    </w:p>
    <w:p w14:paraId="29193248" w14:textId="77777777" w:rsidR="00A31AF7" w:rsidRPr="00A31AF7" w:rsidRDefault="00A31AF7" w:rsidP="00A31AF7">
      <w:pPr>
        <w:spacing w:after="0" w:line="240" w:lineRule="auto"/>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Apdrošinātāja nosaukums:________________________________________</w:t>
      </w:r>
    </w:p>
    <w:p w14:paraId="46AAB378" w14:textId="77777777" w:rsidR="00A31AF7" w:rsidRPr="00A31AF7" w:rsidRDefault="00A31AF7" w:rsidP="00A31AF7">
      <w:pPr>
        <w:spacing w:after="0" w:line="240" w:lineRule="auto"/>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Adrese:_______________________________________________________</w:t>
      </w:r>
    </w:p>
    <w:p w14:paraId="1DB3EF18" w14:textId="77777777" w:rsidR="00A31AF7" w:rsidRPr="00A31AF7" w:rsidRDefault="00A31AF7" w:rsidP="00A31AF7">
      <w:pPr>
        <w:spacing w:after="0" w:line="240" w:lineRule="auto"/>
        <w:jc w:val="both"/>
        <w:rPr>
          <w:rFonts w:ascii="Times New Roman" w:eastAsia="Times New Roman" w:hAnsi="Times New Roman" w:cs="Times New Roman"/>
          <w:sz w:val="24"/>
          <w:szCs w:val="24"/>
        </w:rPr>
      </w:pPr>
      <w:r w:rsidRPr="00A31AF7">
        <w:rPr>
          <w:rFonts w:ascii="Times New Roman" w:eastAsia="Times New Roman" w:hAnsi="Times New Roman" w:cs="Times New Roman"/>
          <w:sz w:val="24"/>
          <w:szCs w:val="24"/>
        </w:rPr>
        <w:t>Datums____________________</w:t>
      </w:r>
    </w:p>
    <w:p w14:paraId="1AE81FCC" w14:textId="77777777" w:rsidR="00A31AF7" w:rsidRPr="00A31AF7" w:rsidRDefault="00A31AF7" w:rsidP="00A31AF7">
      <w:pPr>
        <w:spacing w:after="0" w:line="240" w:lineRule="auto"/>
        <w:rPr>
          <w:rFonts w:ascii="Times New Roman" w:eastAsia="Times New Roman" w:hAnsi="Times New Roman" w:cs="Times New Roman"/>
          <w:sz w:val="20"/>
          <w:szCs w:val="20"/>
        </w:rPr>
      </w:pPr>
    </w:p>
    <w:p w14:paraId="561891CD" w14:textId="77777777" w:rsidR="00A31AF7" w:rsidRPr="00A31AF7" w:rsidRDefault="00A31AF7" w:rsidP="00A31AF7">
      <w:pPr>
        <w:spacing w:after="0" w:line="240" w:lineRule="auto"/>
        <w:jc w:val="both"/>
        <w:rPr>
          <w:rFonts w:ascii="Times New Roman" w:eastAsia="Times New Roman" w:hAnsi="Times New Roman" w:cs="Times New Roman"/>
          <w:sz w:val="20"/>
          <w:szCs w:val="20"/>
        </w:rPr>
      </w:pPr>
      <w:r w:rsidRPr="00A31AF7">
        <w:rPr>
          <w:rFonts w:ascii="Times New Roman" w:eastAsia="Times New Roman" w:hAnsi="Times New Roman" w:cs="Times New Roman"/>
          <w:sz w:val="20"/>
          <w:szCs w:val="20"/>
        </w:rPr>
        <w:t>* apdrošināšanas polisei jāpievieno to regulējošie apdrošināšanas noteikumi un apdrošināšanas prēmijas apmaksu apliecinoši dokumenti. Gadījumā, ja polisi izsniedz apdrošināšanas brokeris, kopā ar polisi jāiesniedz attiecīgās apdrošināšanas sabiedrības izsniegti dokumenti, kas apliecina brokera tiesības parakstīt apdrošināšanas polisi, pielikumus un īpašos nosacījumus.</w:t>
      </w:r>
    </w:p>
    <w:p w14:paraId="079E4443" w14:textId="77777777" w:rsidR="00A31AF7" w:rsidRPr="00A31AF7" w:rsidRDefault="00A31AF7" w:rsidP="00A31AF7">
      <w:pPr>
        <w:suppressAutoHyphens/>
        <w:spacing w:after="0" w:line="240" w:lineRule="auto"/>
        <w:jc w:val="both"/>
        <w:rPr>
          <w:rFonts w:ascii="Times New Roman" w:eastAsia="Times New Roman" w:hAnsi="Times New Roman" w:cs="Times New Roman"/>
          <w:sz w:val="20"/>
          <w:szCs w:val="20"/>
          <w:lang w:eastAsia="zh-CN"/>
        </w:rPr>
      </w:pPr>
    </w:p>
    <w:p w14:paraId="5DAD6933" w14:textId="77777777" w:rsidR="00A31AF7" w:rsidRPr="00A31AF7" w:rsidRDefault="00A31AF7" w:rsidP="00A31AF7">
      <w:pPr>
        <w:spacing w:after="0" w:line="240" w:lineRule="auto"/>
        <w:rPr>
          <w:rFonts w:ascii="Times New Roman" w:eastAsia="Calibri" w:hAnsi="Times New Roman" w:cs="Times New Roman"/>
          <w:sz w:val="20"/>
          <w:szCs w:val="20"/>
        </w:rPr>
      </w:pPr>
    </w:p>
    <w:p w14:paraId="60A99F78" w14:textId="77777777" w:rsidR="00A31AF7" w:rsidRPr="00A31AF7" w:rsidRDefault="00A31AF7" w:rsidP="00A31AF7">
      <w:pPr>
        <w:spacing w:after="0" w:line="240" w:lineRule="auto"/>
        <w:rPr>
          <w:rFonts w:ascii="Times New Roman" w:hAnsi="Times New Roman" w:cs="Times New Roman"/>
          <w:sz w:val="24"/>
          <w:szCs w:val="24"/>
        </w:rPr>
      </w:pPr>
    </w:p>
    <w:p w14:paraId="6657A58B" w14:textId="77777777" w:rsidR="00CC4577" w:rsidRDefault="00CC4577"/>
    <w:sectPr w:rsidR="00CC4577" w:rsidSect="001C0D33">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F5465" w14:textId="77777777" w:rsidR="00A31AF7" w:rsidRDefault="00A31AF7" w:rsidP="00A31AF7">
      <w:pPr>
        <w:spacing w:after="0" w:line="240" w:lineRule="auto"/>
      </w:pPr>
      <w:r>
        <w:separator/>
      </w:r>
    </w:p>
  </w:endnote>
  <w:endnote w:type="continuationSeparator" w:id="0">
    <w:p w14:paraId="1561250F" w14:textId="77777777" w:rsidR="00A31AF7" w:rsidRDefault="00A31AF7" w:rsidP="00A3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B55D" w14:textId="77777777" w:rsidR="00A31AF7" w:rsidRDefault="00A31AF7" w:rsidP="00A31AF7">
      <w:pPr>
        <w:spacing w:after="0" w:line="240" w:lineRule="auto"/>
      </w:pPr>
      <w:r>
        <w:separator/>
      </w:r>
    </w:p>
  </w:footnote>
  <w:footnote w:type="continuationSeparator" w:id="0">
    <w:p w14:paraId="5DA1C140" w14:textId="77777777" w:rsidR="00A31AF7" w:rsidRDefault="00A31AF7" w:rsidP="00A31AF7">
      <w:pPr>
        <w:spacing w:after="0" w:line="240" w:lineRule="auto"/>
      </w:pPr>
      <w:r>
        <w:continuationSeparator/>
      </w:r>
    </w:p>
  </w:footnote>
  <w:footnote w:id="1">
    <w:p w14:paraId="23440571" w14:textId="77777777" w:rsidR="00A31AF7" w:rsidRDefault="00A31AF7" w:rsidP="00A31AF7">
      <w:pPr>
        <w:pStyle w:val="FootnoteText"/>
        <w:rPr>
          <w:i/>
        </w:rPr>
      </w:pPr>
      <w:r>
        <w:rPr>
          <w:rStyle w:val="FootnoteReference"/>
          <w:i/>
        </w:rPr>
        <w:footnoteRef/>
      </w:r>
      <w:r>
        <w:rPr>
          <w:i/>
        </w:rPr>
        <w:t xml:space="preserve"> </w:t>
      </w:r>
      <w:r>
        <w:rPr>
          <w:i/>
          <w:sz w:val="16"/>
          <w:szCs w:val="16"/>
        </w:rPr>
        <w:t>Saskaņā ar Līguma nosacījumiem</w:t>
      </w:r>
      <w:r>
        <w:rPr>
          <w:i/>
        </w:rPr>
        <w:t>.</w:t>
      </w:r>
    </w:p>
  </w:footnote>
  <w:footnote w:id="2">
    <w:p w14:paraId="03917EEB" w14:textId="77777777" w:rsidR="00A31AF7" w:rsidRPr="004556F5" w:rsidRDefault="00A31AF7" w:rsidP="00A31AF7">
      <w:pPr>
        <w:pStyle w:val="FootnoteText"/>
        <w:rPr>
          <w:i/>
          <w:sz w:val="16"/>
        </w:rPr>
      </w:pPr>
      <w:r>
        <w:rPr>
          <w:rStyle w:val="FootnoteReference"/>
        </w:rPr>
        <w:footnoteRef/>
      </w:r>
      <w:r>
        <w:t xml:space="preserve"> </w:t>
      </w:r>
      <w:r>
        <w:rPr>
          <w:i/>
          <w:sz w:val="16"/>
        </w:rPr>
        <w:t>Saskaņā ar Līguma nosacījumiem.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00C7B"/>
    <w:multiLevelType w:val="multilevel"/>
    <w:tmpl w:val="F9FA845C"/>
    <w:lvl w:ilvl="0">
      <w:start w:val="2"/>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2960" w:hanging="1440"/>
      </w:pPr>
    </w:lvl>
  </w:abstractNum>
  <w:abstractNum w:abstractNumId="1" w15:restartNumberingAfterBreak="0">
    <w:nsid w:val="256834E4"/>
    <w:multiLevelType w:val="hybridMultilevel"/>
    <w:tmpl w:val="B178E5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3F12AE3"/>
    <w:multiLevelType w:val="multilevel"/>
    <w:tmpl w:val="71ECCA36"/>
    <w:lvl w:ilvl="0">
      <w:start w:val="11"/>
      <w:numFmt w:val="decimal"/>
      <w:lvlText w:val="%1."/>
      <w:lvlJc w:val="left"/>
      <w:pPr>
        <w:ind w:left="480" w:hanging="480"/>
      </w:pPr>
      <w:rPr>
        <w:rFonts w:eastAsia="Times New Roman" w:hint="default"/>
      </w:rPr>
    </w:lvl>
    <w:lvl w:ilvl="1">
      <w:start w:val="1"/>
      <w:numFmt w:val="decimal"/>
      <w:lvlText w:val="%1.%2."/>
      <w:lvlJc w:val="left"/>
      <w:pPr>
        <w:ind w:left="1331" w:hanging="480"/>
      </w:pPr>
      <w:rPr>
        <w:rFonts w:eastAsia="Times New Roman" w:hint="default"/>
        <w:sz w:val="20"/>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AF7"/>
    <w:rsid w:val="003A1900"/>
    <w:rsid w:val="00445BCE"/>
    <w:rsid w:val="006C1CFA"/>
    <w:rsid w:val="00A31AF7"/>
    <w:rsid w:val="00B83892"/>
    <w:rsid w:val="00CC4577"/>
    <w:rsid w:val="00E3479C"/>
    <w:rsid w:val="00F476C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A9423"/>
  <w15:chartTrackingRefBased/>
  <w15:docId w15:val="{352401EB-34DA-4BC2-A3BC-0A33AD37E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A31AF7"/>
    <w:rPr>
      <w:vertAlign w:val="superscript"/>
    </w:rPr>
  </w:style>
  <w:style w:type="paragraph" w:styleId="FootnoteText">
    <w:name w:val="footnote text"/>
    <w:basedOn w:val="Normal"/>
    <w:link w:val="FootnoteTextChar"/>
    <w:uiPriority w:val="99"/>
    <w:qFormat/>
    <w:rsid w:val="00A31AF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A31AF7"/>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E3479C"/>
    <w:rPr>
      <w:sz w:val="16"/>
      <w:szCs w:val="16"/>
    </w:rPr>
  </w:style>
  <w:style w:type="paragraph" w:styleId="CommentText">
    <w:name w:val="annotation text"/>
    <w:basedOn w:val="Normal"/>
    <w:link w:val="CommentTextChar"/>
    <w:uiPriority w:val="99"/>
    <w:semiHidden/>
    <w:unhideWhenUsed/>
    <w:rsid w:val="00E3479C"/>
    <w:pPr>
      <w:spacing w:line="240" w:lineRule="auto"/>
    </w:pPr>
    <w:rPr>
      <w:sz w:val="20"/>
      <w:szCs w:val="20"/>
    </w:rPr>
  </w:style>
  <w:style w:type="character" w:customStyle="1" w:styleId="CommentTextChar">
    <w:name w:val="Comment Text Char"/>
    <w:basedOn w:val="DefaultParagraphFont"/>
    <w:link w:val="CommentText"/>
    <w:uiPriority w:val="99"/>
    <w:semiHidden/>
    <w:rsid w:val="00E3479C"/>
    <w:rPr>
      <w:sz w:val="20"/>
      <w:szCs w:val="20"/>
    </w:rPr>
  </w:style>
  <w:style w:type="paragraph" w:styleId="CommentSubject">
    <w:name w:val="annotation subject"/>
    <w:basedOn w:val="CommentText"/>
    <w:next w:val="CommentText"/>
    <w:link w:val="CommentSubjectChar"/>
    <w:uiPriority w:val="99"/>
    <w:semiHidden/>
    <w:unhideWhenUsed/>
    <w:rsid w:val="00E3479C"/>
    <w:rPr>
      <w:b/>
      <w:bCs/>
    </w:rPr>
  </w:style>
  <w:style w:type="character" w:customStyle="1" w:styleId="CommentSubjectChar">
    <w:name w:val="Comment Subject Char"/>
    <w:basedOn w:val="CommentTextChar"/>
    <w:link w:val="CommentSubject"/>
    <w:uiPriority w:val="99"/>
    <w:semiHidden/>
    <w:rsid w:val="00E347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5170</Words>
  <Characters>2948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Purina</dc:creator>
  <cp:keywords/>
  <dc:description/>
  <cp:lastModifiedBy>CIV Antra BĒRZIŅA</cp:lastModifiedBy>
  <cp:revision>3</cp:revision>
  <dcterms:created xsi:type="dcterms:W3CDTF">2025-03-26T09:42:00Z</dcterms:created>
  <dcterms:modified xsi:type="dcterms:W3CDTF">2025-04-01T12:57:00Z</dcterms:modified>
</cp:coreProperties>
</file>